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13"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sz w:val="32"/>
          <w:szCs w:val="32"/>
        </w:rPr>
      </w:pPr>
      <w:bookmarkStart w:id="0" w:name="_GoBack"/>
      <w:bookmarkEnd w:id="0"/>
      <w:r>
        <w:rPr>
          <w:rFonts w:ascii="Courier New" w:hAnsi="Courier New" w:cs="Courier New"/>
          <w:b/>
          <w:i/>
          <w:sz w:val="32"/>
          <w:szCs w:val="32"/>
        </w:rPr>
        <w:t xml:space="preserve">Handout for May 17, 2012 </w:t>
      </w:r>
    </w:p>
    <w:p w:rsidR="003A2913"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sz w:val="32"/>
          <w:szCs w:val="32"/>
        </w:rPr>
      </w:pPr>
      <w:r w:rsidRPr="00081678">
        <w:rPr>
          <w:rFonts w:ascii="Courier New" w:hAnsi="Courier New" w:cs="Courier New"/>
          <w:b/>
          <w:sz w:val="28"/>
          <w:szCs w:val="28"/>
        </w:rPr>
        <w:t>Examples of references used in presentation</w:t>
      </w:r>
      <w:r w:rsidRPr="00081678">
        <w:rPr>
          <w:rFonts w:ascii="Courier New" w:hAnsi="Courier New" w:cs="Courier New"/>
          <w:b/>
          <w:sz w:val="32"/>
          <w:szCs w:val="32"/>
        </w:rPr>
        <w:t>,</w:t>
      </w:r>
      <w:r w:rsidRPr="00F163DB">
        <w:rPr>
          <w:rFonts w:ascii="Courier New" w:hAnsi="Courier New" w:cs="Courier New"/>
          <w:b/>
          <w:sz w:val="32"/>
          <w:szCs w:val="32"/>
        </w:rPr>
        <w:t xml:space="preserve"> </w:t>
      </w:r>
    </w:p>
    <w:p w:rsidR="003A2913"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sz w:val="24"/>
          <w:szCs w:val="24"/>
        </w:rPr>
      </w:pPr>
      <w:r w:rsidRPr="00B86759">
        <w:rPr>
          <w:rFonts w:ascii="Courier New" w:hAnsi="Courier New" w:cs="Courier New"/>
          <w:b/>
          <w:i/>
          <w:sz w:val="40"/>
          <w:szCs w:val="40"/>
        </w:rPr>
        <w:t>Nutritional Implications of Crohn’s Disease</w:t>
      </w:r>
      <w:r w:rsidRPr="00B86759">
        <w:rPr>
          <w:rFonts w:ascii="Courier New" w:hAnsi="Courier New" w:cs="Courier New"/>
          <w:b/>
          <w:sz w:val="40"/>
          <w:szCs w:val="40"/>
        </w:rPr>
        <w:t xml:space="preserve">. </w:t>
      </w:r>
      <w:r w:rsidRPr="00F71760">
        <w:rPr>
          <w:rFonts w:ascii="Courier New" w:hAnsi="Courier New" w:cs="Courier New"/>
          <w:b/>
          <w:sz w:val="24"/>
          <w:szCs w:val="24"/>
        </w:rPr>
        <w:t>Peter L. Beyer MS</w:t>
      </w:r>
      <w:r>
        <w:rPr>
          <w:rFonts w:ascii="Courier New" w:hAnsi="Courier New" w:cs="Courier New"/>
          <w:b/>
          <w:sz w:val="24"/>
          <w:szCs w:val="24"/>
        </w:rPr>
        <w:t>.RD</w:t>
      </w:r>
      <w:r w:rsidRPr="00F71760">
        <w:rPr>
          <w:rFonts w:ascii="Courier New" w:hAnsi="Courier New" w:cs="Courier New"/>
          <w:b/>
          <w:sz w:val="24"/>
          <w:szCs w:val="24"/>
        </w:rPr>
        <w:t>,</w:t>
      </w:r>
    </w:p>
    <w:p w:rsidR="003A2913"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sz w:val="32"/>
          <w:szCs w:val="32"/>
        </w:rPr>
      </w:pPr>
    </w:p>
    <w:p w:rsidR="003A2913"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i/>
          <w:sz w:val="28"/>
          <w:szCs w:val="28"/>
        </w:rPr>
      </w:pPr>
      <w:r w:rsidRPr="007571A8">
        <w:rPr>
          <w:rFonts w:ascii="Courier New" w:hAnsi="Courier New" w:cs="Courier New"/>
          <w:b/>
          <w:i/>
          <w:sz w:val="28"/>
          <w:szCs w:val="28"/>
        </w:rPr>
        <w:t xml:space="preserve">A. </w:t>
      </w:r>
      <w:r w:rsidRPr="00A06258">
        <w:rPr>
          <w:rFonts w:ascii="Courier New" w:hAnsi="Courier New" w:cs="Courier New"/>
          <w:b/>
          <w:i/>
          <w:sz w:val="28"/>
          <w:szCs w:val="28"/>
        </w:rPr>
        <w:t>Etiology</w:t>
      </w:r>
      <w:r>
        <w:rPr>
          <w:rFonts w:ascii="Courier New" w:hAnsi="Courier New" w:cs="Courier New"/>
          <w:b/>
          <w:i/>
          <w:sz w:val="28"/>
          <w:szCs w:val="28"/>
        </w:rPr>
        <w:t xml:space="preserve"> and</w:t>
      </w:r>
      <w:r w:rsidRPr="00A06258">
        <w:rPr>
          <w:rFonts w:ascii="Courier New" w:hAnsi="Courier New" w:cs="Courier New"/>
          <w:b/>
          <w:i/>
          <w:sz w:val="28"/>
          <w:szCs w:val="28"/>
        </w:rPr>
        <w:t xml:space="preserve"> Triggers of inflammatory bowel/Crohn’s  Dis</w:t>
      </w:r>
      <w:r>
        <w:rPr>
          <w:rFonts w:ascii="Courier New" w:hAnsi="Courier New" w:cs="Courier New"/>
          <w:b/>
          <w:i/>
          <w:sz w:val="28"/>
          <w:szCs w:val="28"/>
        </w:rPr>
        <w:t>ease</w:t>
      </w:r>
      <w:r w:rsidRPr="00A06258">
        <w:rPr>
          <w:rFonts w:ascii="Courier New" w:hAnsi="Courier New" w:cs="Courier New"/>
          <w:b/>
          <w:i/>
          <w:sz w:val="28"/>
          <w:szCs w:val="28"/>
        </w:rPr>
        <w:t>.</w:t>
      </w:r>
      <w:r w:rsidRPr="00A06258">
        <w:rPr>
          <w:rFonts w:ascii="Courier New" w:hAnsi="Courier New" w:cs="Courier New"/>
          <w:i/>
          <w:sz w:val="28"/>
          <w:szCs w:val="28"/>
        </w:rPr>
        <w:t xml:space="preserve"> </w:t>
      </w:r>
    </w:p>
    <w:p w:rsidR="003A2913" w:rsidRDefault="003A2913" w:rsidP="00F1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1. </w:t>
      </w:r>
      <w:r w:rsidRPr="001575BF">
        <w:rPr>
          <w:rFonts w:ascii="Courier New" w:hAnsi="Courier New" w:cs="Courier New"/>
          <w:sz w:val="20"/>
          <w:szCs w:val="20"/>
        </w:rPr>
        <w:t>Gut. 2011 Dec;60(12):1739-53. New IBD genetics: common pathways with other diseases.</w:t>
      </w:r>
      <w:r>
        <w:rPr>
          <w:rFonts w:ascii="Courier New" w:hAnsi="Courier New" w:cs="Courier New"/>
          <w:sz w:val="20"/>
          <w:szCs w:val="20"/>
        </w:rPr>
        <w:t xml:space="preserve"> </w:t>
      </w:r>
      <w:r w:rsidRPr="001575BF">
        <w:rPr>
          <w:rFonts w:ascii="Courier New" w:hAnsi="Courier New" w:cs="Courier New"/>
          <w:sz w:val="20"/>
          <w:szCs w:val="20"/>
        </w:rPr>
        <w:t>Lees CW, Barrett JC, Parkes M, Satsangi J.</w:t>
      </w:r>
      <w:r>
        <w:rPr>
          <w:rFonts w:ascii="Courier New" w:hAnsi="Courier New" w:cs="Courier New"/>
          <w:sz w:val="20"/>
          <w:szCs w:val="20"/>
        </w:rPr>
        <w:t xml:space="preserve"> </w:t>
      </w:r>
      <w:r w:rsidRPr="001575BF">
        <w:rPr>
          <w:rFonts w:ascii="Courier New" w:hAnsi="Courier New" w:cs="Courier New"/>
          <w:sz w:val="20"/>
          <w:szCs w:val="20"/>
        </w:rPr>
        <w:t>Complex disease genetics has been revolutionised in recent years by the advent of</w:t>
      </w:r>
      <w:r>
        <w:rPr>
          <w:rFonts w:ascii="Courier New" w:hAnsi="Courier New" w:cs="Courier New"/>
          <w:sz w:val="20"/>
          <w:szCs w:val="20"/>
        </w:rPr>
        <w:t xml:space="preserve"> </w:t>
      </w:r>
      <w:r w:rsidRPr="001575BF">
        <w:rPr>
          <w:rFonts w:ascii="Courier New" w:hAnsi="Courier New" w:cs="Courier New"/>
          <w:sz w:val="20"/>
          <w:szCs w:val="20"/>
        </w:rPr>
        <w:t>genome-wide association (GWA) studies. The chronic inflammatory bowel diseases</w:t>
      </w:r>
      <w:r>
        <w:rPr>
          <w:rFonts w:ascii="Courier New" w:hAnsi="Courier New" w:cs="Courier New"/>
          <w:sz w:val="20"/>
          <w:szCs w:val="20"/>
        </w:rPr>
        <w:t xml:space="preserve"> </w:t>
      </w:r>
      <w:r w:rsidRPr="001575BF">
        <w:rPr>
          <w:rFonts w:ascii="Courier New" w:hAnsi="Courier New" w:cs="Courier New"/>
          <w:sz w:val="20"/>
          <w:szCs w:val="20"/>
        </w:rPr>
        <w:t>(IBDs), Crohn's disease and ulcerative colitis have seen notable successes</w:t>
      </w:r>
      <w:r>
        <w:rPr>
          <w:rFonts w:ascii="Courier New" w:hAnsi="Courier New" w:cs="Courier New"/>
          <w:sz w:val="20"/>
          <w:szCs w:val="20"/>
        </w:rPr>
        <w:t xml:space="preserve"> </w:t>
      </w:r>
      <w:r w:rsidRPr="001575BF">
        <w:rPr>
          <w:rFonts w:ascii="Courier New" w:hAnsi="Courier New" w:cs="Courier New"/>
          <w:sz w:val="20"/>
          <w:szCs w:val="20"/>
        </w:rPr>
        <w:t xml:space="preserve">culminating in the discovery of 99 published susceptibility loci/genes </w:t>
      </w:r>
      <w:r w:rsidRPr="007571A8">
        <w:rPr>
          <w:rFonts w:ascii="Courier New" w:hAnsi="Courier New" w:cs="Courier New"/>
          <w:b/>
          <w:sz w:val="20"/>
          <w:szCs w:val="20"/>
        </w:rPr>
        <w:t>(71 Crohn's disease; 47 ulcerative colitis) to date.</w:t>
      </w:r>
      <w:r w:rsidRPr="001575BF">
        <w:rPr>
          <w:rFonts w:ascii="Courier New" w:hAnsi="Courier New" w:cs="Courier New"/>
          <w:sz w:val="20"/>
          <w:szCs w:val="20"/>
        </w:rPr>
        <w:t xml:space="preserve"> Approximately one-third of loci described confer susceptibility to both Crohn's disease and ulcerative colitis.</w:t>
      </w:r>
      <w:r>
        <w:rPr>
          <w:rFonts w:ascii="Courier New" w:hAnsi="Courier New" w:cs="Courier New"/>
          <w:sz w:val="20"/>
          <w:szCs w:val="20"/>
        </w:rPr>
        <w:t xml:space="preserve"> </w:t>
      </w:r>
      <w:r w:rsidRPr="001575BF">
        <w:rPr>
          <w:rFonts w:ascii="Courier New" w:hAnsi="Courier New" w:cs="Courier New"/>
          <w:sz w:val="20"/>
          <w:szCs w:val="20"/>
        </w:rPr>
        <w:t>Amongst these are multiple genes involved in IL23/Th17 signalling (IL23R, IL12B, JAK2, TYK2 and STAT3), IL10, IL1R2, REL, CARD9, NKX2.3, ICOSLG, PRDM1, SMAD3 and ORMDL3. The evolving genetic architecture of IBD has furthered our understanding of disease pathogenesis. For Crohn's disease, defective processing of</w:t>
      </w:r>
      <w:r>
        <w:rPr>
          <w:rFonts w:ascii="Courier New" w:hAnsi="Courier New" w:cs="Courier New"/>
          <w:sz w:val="20"/>
          <w:szCs w:val="20"/>
        </w:rPr>
        <w:t xml:space="preserve"> </w:t>
      </w:r>
      <w:r w:rsidRPr="001575BF">
        <w:rPr>
          <w:rFonts w:ascii="Courier New" w:hAnsi="Courier New" w:cs="Courier New"/>
          <w:sz w:val="20"/>
          <w:szCs w:val="20"/>
        </w:rPr>
        <w:t>intracellular bacteria has become a central theme, following gene discoveries in autophagy and innate immunity (associations with NOD2, IRGM, ATG16L1 are specific</w:t>
      </w:r>
      <w:r>
        <w:rPr>
          <w:rFonts w:ascii="Courier New" w:hAnsi="Courier New" w:cs="Courier New"/>
          <w:sz w:val="20"/>
          <w:szCs w:val="20"/>
        </w:rPr>
        <w:t xml:space="preserve"> </w:t>
      </w:r>
      <w:r w:rsidRPr="001575BF">
        <w:rPr>
          <w:rFonts w:ascii="Courier New" w:hAnsi="Courier New" w:cs="Courier New"/>
          <w:sz w:val="20"/>
          <w:szCs w:val="20"/>
        </w:rPr>
        <w:t>to Crohn's disease). Genetic evidence has also demonstrated the importance of</w:t>
      </w:r>
      <w:r>
        <w:rPr>
          <w:rFonts w:ascii="Courier New" w:hAnsi="Courier New" w:cs="Courier New"/>
          <w:sz w:val="20"/>
          <w:szCs w:val="20"/>
        </w:rPr>
        <w:t xml:space="preserve"> </w:t>
      </w:r>
      <w:r w:rsidRPr="001575BF">
        <w:rPr>
          <w:rFonts w:ascii="Courier New" w:hAnsi="Courier New" w:cs="Courier New"/>
          <w:sz w:val="20"/>
          <w:szCs w:val="20"/>
        </w:rPr>
        <w:t>barrier function to the development of ulcerative colitis (HNF4A, LAMB1, CDH1 and</w:t>
      </w:r>
      <w:r>
        <w:rPr>
          <w:rFonts w:ascii="Courier New" w:hAnsi="Courier New" w:cs="Courier New"/>
          <w:sz w:val="20"/>
          <w:szCs w:val="20"/>
        </w:rPr>
        <w:t xml:space="preserve"> </w:t>
      </w:r>
      <w:r w:rsidRPr="001575BF">
        <w:rPr>
          <w:rFonts w:ascii="Courier New" w:hAnsi="Courier New" w:cs="Courier New"/>
          <w:sz w:val="20"/>
          <w:szCs w:val="20"/>
        </w:rPr>
        <w:t>GNA12). However, when the data are analysed in more detail, deeper themes emerge including the shared susceptibility seen with other diseases. Ultimately, we anticipate that these genetic insights will transform the landscape of common</w:t>
      </w:r>
      <w:r>
        <w:rPr>
          <w:rFonts w:ascii="Courier New" w:hAnsi="Courier New" w:cs="Courier New"/>
          <w:sz w:val="20"/>
          <w:szCs w:val="20"/>
        </w:rPr>
        <w:t xml:space="preserve"> </w:t>
      </w:r>
      <w:r w:rsidRPr="001575BF">
        <w:rPr>
          <w:rFonts w:ascii="Courier New" w:hAnsi="Courier New" w:cs="Courier New"/>
          <w:sz w:val="20"/>
          <w:szCs w:val="20"/>
        </w:rPr>
        <w:t>complex diseases such as IBD.</w:t>
      </w:r>
    </w:p>
    <w:p w:rsidR="003A2913" w:rsidRPr="00E37E80" w:rsidRDefault="003A2913" w:rsidP="00F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E37E80" w:rsidRDefault="003A2913" w:rsidP="00F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2.</w:t>
      </w:r>
      <w:r w:rsidRPr="00E37E80">
        <w:rPr>
          <w:rFonts w:ascii="Courier New" w:hAnsi="Courier New" w:cs="Courier New"/>
          <w:sz w:val="20"/>
          <w:szCs w:val="20"/>
        </w:rPr>
        <w:t xml:space="preserve"> Dig Dis. 2011;29(2):136-43. Epub 2011 Jul 5.</w:t>
      </w:r>
    </w:p>
    <w:p w:rsidR="003A2913" w:rsidRPr="00E37E80" w:rsidRDefault="003A2913" w:rsidP="00F03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37E80">
        <w:rPr>
          <w:rFonts w:ascii="Courier New" w:hAnsi="Courier New" w:cs="Courier New"/>
          <w:sz w:val="20"/>
          <w:szCs w:val="20"/>
        </w:rPr>
        <w:t>Interaction between susceptibility and environment: examples from the digestive</w:t>
      </w:r>
      <w:r>
        <w:rPr>
          <w:rFonts w:ascii="Courier New" w:hAnsi="Courier New" w:cs="Courier New"/>
          <w:sz w:val="20"/>
          <w:szCs w:val="20"/>
        </w:rPr>
        <w:t xml:space="preserve"> </w:t>
      </w:r>
      <w:r w:rsidRPr="00E37E80">
        <w:rPr>
          <w:rFonts w:ascii="Courier New" w:hAnsi="Courier New" w:cs="Courier New"/>
          <w:sz w:val="20"/>
          <w:szCs w:val="20"/>
        </w:rPr>
        <w:t>tract.</w:t>
      </w:r>
      <w:r>
        <w:rPr>
          <w:rFonts w:ascii="Courier New" w:hAnsi="Courier New" w:cs="Courier New"/>
          <w:sz w:val="20"/>
          <w:szCs w:val="20"/>
        </w:rPr>
        <w:t xml:space="preserve"> </w:t>
      </w:r>
      <w:r w:rsidRPr="00E37E80">
        <w:rPr>
          <w:rFonts w:ascii="Courier New" w:hAnsi="Courier New" w:cs="Courier New"/>
          <w:sz w:val="20"/>
          <w:szCs w:val="20"/>
        </w:rPr>
        <w:t>Rogler G.</w:t>
      </w:r>
      <w:r>
        <w:rPr>
          <w:rFonts w:ascii="Courier New" w:hAnsi="Courier New" w:cs="Courier New"/>
          <w:sz w:val="20"/>
          <w:szCs w:val="20"/>
        </w:rPr>
        <w:t xml:space="preserve"> </w:t>
      </w:r>
      <w:r w:rsidRPr="00E37E80">
        <w:rPr>
          <w:rFonts w:ascii="Courier New" w:hAnsi="Courier New" w:cs="Courier New"/>
          <w:sz w:val="20"/>
          <w:szCs w:val="20"/>
        </w:rPr>
        <w:t>During the last few years a significant advance has been achieved in the</w:t>
      </w:r>
      <w:r>
        <w:rPr>
          <w:rFonts w:ascii="Courier New" w:hAnsi="Courier New" w:cs="Courier New"/>
          <w:sz w:val="20"/>
          <w:szCs w:val="20"/>
        </w:rPr>
        <w:t xml:space="preserve"> </w:t>
      </w:r>
      <w:r w:rsidRPr="00E37E80">
        <w:rPr>
          <w:rFonts w:ascii="Courier New" w:hAnsi="Courier New" w:cs="Courier New"/>
          <w:sz w:val="20"/>
          <w:szCs w:val="20"/>
        </w:rPr>
        <w:t>understanding of the pathogenesis of inflammatory bowel disease (IBD). From twin studies it was evident that there is more that 50% concordance of Crohn's disease</w:t>
      </w:r>
      <w:r>
        <w:rPr>
          <w:rFonts w:ascii="Courier New" w:hAnsi="Courier New" w:cs="Courier New"/>
          <w:sz w:val="20"/>
          <w:szCs w:val="20"/>
        </w:rPr>
        <w:t xml:space="preserve"> </w:t>
      </w:r>
      <w:r w:rsidRPr="00E37E80">
        <w:rPr>
          <w:rFonts w:ascii="Courier New" w:hAnsi="Courier New" w:cs="Courier New"/>
          <w:sz w:val="20"/>
          <w:szCs w:val="20"/>
        </w:rPr>
        <w:t>(CD) in monozygotic twin pairs, however it is only 3.6% among dizygotic twins.</w:t>
      </w:r>
      <w:r>
        <w:rPr>
          <w:rFonts w:ascii="Courier New" w:hAnsi="Courier New" w:cs="Courier New"/>
          <w:sz w:val="20"/>
          <w:szCs w:val="20"/>
        </w:rPr>
        <w:t xml:space="preserve"> </w:t>
      </w:r>
      <w:r w:rsidRPr="00E37E80">
        <w:rPr>
          <w:rFonts w:ascii="Courier New" w:hAnsi="Courier New" w:cs="Courier New"/>
          <w:sz w:val="20"/>
          <w:szCs w:val="20"/>
        </w:rPr>
        <w:t>These data indicate that the genetic background may be responsible for 50% of the</w:t>
      </w:r>
      <w:r>
        <w:rPr>
          <w:rFonts w:ascii="Courier New" w:hAnsi="Courier New" w:cs="Courier New"/>
          <w:sz w:val="20"/>
          <w:szCs w:val="20"/>
        </w:rPr>
        <w:t xml:space="preserve"> </w:t>
      </w:r>
      <w:r w:rsidRPr="00E37E80">
        <w:rPr>
          <w:rFonts w:ascii="Courier New" w:hAnsi="Courier New" w:cs="Courier New"/>
          <w:sz w:val="20"/>
          <w:szCs w:val="20"/>
        </w:rPr>
        <w:t>risk or 'susceptibility' to develop CD. Obviously it is not a sufficient</w:t>
      </w:r>
      <w:r>
        <w:rPr>
          <w:rFonts w:ascii="Courier New" w:hAnsi="Courier New" w:cs="Courier New"/>
          <w:sz w:val="20"/>
          <w:szCs w:val="20"/>
        </w:rPr>
        <w:t xml:space="preserve"> </w:t>
      </w:r>
      <w:r w:rsidRPr="00E37E80">
        <w:rPr>
          <w:rFonts w:ascii="Courier New" w:hAnsi="Courier New" w:cs="Courier New"/>
          <w:sz w:val="20"/>
          <w:szCs w:val="20"/>
        </w:rPr>
        <w:t xml:space="preserve">condition as otherwise there would be 100% concordance of disease in monozygotic twin pairs. </w:t>
      </w:r>
      <w:r w:rsidRPr="00F71760">
        <w:rPr>
          <w:rFonts w:ascii="Courier New" w:hAnsi="Courier New" w:cs="Courier New"/>
          <w:b/>
          <w:i/>
          <w:sz w:val="20"/>
          <w:szCs w:val="20"/>
        </w:rPr>
        <w:t>Environmental factors as well must play an important role.</w:t>
      </w:r>
      <w:r w:rsidRPr="00E37E80">
        <w:rPr>
          <w:rFonts w:ascii="Courier New" w:hAnsi="Courier New" w:cs="Courier New"/>
          <w:sz w:val="20"/>
          <w:szCs w:val="20"/>
        </w:rPr>
        <w:t xml:space="preserve"> This is</w:t>
      </w:r>
      <w:r>
        <w:rPr>
          <w:rFonts w:ascii="Courier New" w:hAnsi="Courier New" w:cs="Courier New"/>
          <w:sz w:val="20"/>
          <w:szCs w:val="20"/>
        </w:rPr>
        <w:t xml:space="preserve"> </w:t>
      </w:r>
      <w:r w:rsidRPr="00E37E80">
        <w:rPr>
          <w:rFonts w:ascii="Courier New" w:hAnsi="Courier New" w:cs="Courier New"/>
          <w:sz w:val="20"/>
          <w:szCs w:val="20"/>
        </w:rPr>
        <w:t>further supported by the fact that there is only low development in genetic risk factors over ten thousands of years. In contrast, the incidence of CD and</w:t>
      </w:r>
      <w:r>
        <w:rPr>
          <w:rFonts w:ascii="Courier New" w:hAnsi="Courier New" w:cs="Courier New"/>
          <w:sz w:val="20"/>
          <w:szCs w:val="20"/>
        </w:rPr>
        <w:t xml:space="preserve"> </w:t>
      </w:r>
      <w:r w:rsidRPr="00E37E80">
        <w:rPr>
          <w:rFonts w:ascii="Courier New" w:hAnsi="Courier New" w:cs="Courier New"/>
          <w:sz w:val="20"/>
          <w:szCs w:val="20"/>
        </w:rPr>
        <w:t>ulcerative colitis (UC) has dramatically increased in Western countries in the</w:t>
      </w:r>
      <w:r>
        <w:rPr>
          <w:rFonts w:ascii="Courier New" w:hAnsi="Courier New" w:cs="Courier New"/>
          <w:sz w:val="20"/>
          <w:szCs w:val="20"/>
        </w:rPr>
        <w:t xml:space="preserve"> </w:t>
      </w:r>
      <w:r w:rsidRPr="00E37E80">
        <w:rPr>
          <w:rFonts w:ascii="Courier New" w:hAnsi="Courier New" w:cs="Courier New"/>
          <w:sz w:val="20"/>
          <w:szCs w:val="20"/>
        </w:rPr>
        <w:t>last 100 years. This further supports the concept of a 'Western lifestyle</w:t>
      </w:r>
      <w:r>
        <w:rPr>
          <w:rFonts w:ascii="Courier New" w:hAnsi="Courier New" w:cs="Courier New"/>
          <w:sz w:val="20"/>
          <w:szCs w:val="20"/>
        </w:rPr>
        <w:t xml:space="preserve"> </w:t>
      </w:r>
      <w:r w:rsidRPr="00E37E80">
        <w:rPr>
          <w:rFonts w:ascii="Courier New" w:hAnsi="Courier New" w:cs="Courier New"/>
          <w:sz w:val="20"/>
          <w:szCs w:val="20"/>
        </w:rPr>
        <w:t>factor(s)' that triggers chronic intestinal inflammation in a genetically</w:t>
      </w:r>
      <w:r>
        <w:rPr>
          <w:rFonts w:ascii="Courier New" w:hAnsi="Courier New" w:cs="Courier New"/>
          <w:sz w:val="20"/>
          <w:szCs w:val="20"/>
        </w:rPr>
        <w:t xml:space="preserve"> </w:t>
      </w:r>
      <w:r w:rsidRPr="00E37E80">
        <w:rPr>
          <w:rFonts w:ascii="Courier New" w:hAnsi="Courier New" w:cs="Courier New"/>
          <w:sz w:val="20"/>
          <w:szCs w:val="20"/>
        </w:rPr>
        <w:t>susceptible host. The proof of the concept of a genetic susceptibility was</w:t>
      </w:r>
      <w:r>
        <w:rPr>
          <w:rFonts w:ascii="Courier New" w:hAnsi="Courier New" w:cs="Courier New"/>
          <w:sz w:val="20"/>
          <w:szCs w:val="20"/>
        </w:rPr>
        <w:t xml:space="preserve"> </w:t>
      </w:r>
      <w:r w:rsidRPr="00E37E80">
        <w:rPr>
          <w:rFonts w:ascii="Courier New" w:hAnsi="Courier New" w:cs="Courier New"/>
          <w:sz w:val="20"/>
          <w:szCs w:val="20"/>
        </w:rPr>
        <w:t>achieved in 2001 with the discovery that NOD2 is the most important</w:t>
      </w:r>
      <w:r>
        <w:rPr>
          <w:rFonts w:ascii="Courier New" w:hAnsi="Courier New" w:cs="Courier New"/>
          <w:sz w:val="20"/>
          <w:szCs w:val="20"/>
        </w:rPr>
        <w:t xml:space="preserve"> </w:t>
      </w:r>
      <w:r w:rsidRPr="00E37E80">
        <w:rPr>
          <w:rFonts w:ascii="Courier New" w:hAnsi="Courier New" w:cs="Courier New"/>
          <w:sz w:val="20"/>
          <w:szCs w:val="20"/>
        </w:rPr>
        <w:t>susceptibility gene for CD. The function of NOD2 has been investigated in detail.</w:t>
      </w:r>
      <w:r>
        <w:rPr>
          <w:rFonts w:ascii="Courier New" w:hAnsi="Courier New" w:cs="Courier New"/>
          <w:sz w:val="20"/>
          <w:szCs w:val="20"/>
        </w:rPr>
        <w:t xml:space="preserve"> </w:t>
      </w:r>
      <w:r w:rsidRPr="00E01281">
        <w:rPr>
          <w:rFonts w:ascii="Courier New" w:hAnsi="Courier New" w:cs="Courier New"/>
          <w:b/>
          <w:i/>
          <w:sz w:val="20"/>
          <w:szCs w:val="20"/>
        </w:rPr>
        <w:t>NOD2 is an intracellular 'alarm button', a receptor recognizing invading bacteria that entered the mucosal wall. NOD2 mutants associated with susceptibility to CD seem to be deficient in their recognition of bacterial wall products</w:t>
      </w:r>
      <w:r w:rsidRPr="00E37E80">
        <w:rPr>
          <w:rFonts w:ascii="Courier New" w:hAnsi="Courier New" w:cs="Courier New"/>
          <w:sz w:val="20"/>
          <w:szCs w:val="20"/>
        </w:rPr>
        <w:t>. In a</w:t>
      </w:r>
      <w:r>
        <w:rPr>
          <w:rFonts w:ascii="Courier New" w:hAnsi="Courier New" w:cs="Courier New"/>
          <w:sz w:val="20"/>
          <w:szCs w:val="20"/>
        </w:rPr>
        <w:t xml:space="preserve"> </w:t>
      </w:r>
      <w:r w:rsidRPr="00E37E80">
        <w:rPr>
          <w:rFonts w:ascii="Courier New" w:hAnsi="Courier New" w:cs="Courier New"/>
          <w:sz w:val="20"/>
          <w:szCs w:val="20"/>
        </w:rPr>
        <w:t>genome-wide association study a disease association was found in the</w:t>
      </w:r>
      <w:r>
        <w:rPr>
          <w:rFonts w:ascii="Courier New" w:hAnsi="Courier New" w:cs="Courier New"/>
          <w:sz w:val="20"/>
          <w:szCs w:val="20"/>
        </w:rPr>
        <w:t xml:space="preserve"> </w:t>
      </w:r>
      <w:r w:rsidRPr="00E37E80">
        <w:rPr>
          <w:rFonts w:ascii="Courier New" w:hAnsi="Courier New" w:cs="Courier New"/>
          <w:sz w:val="20"/>
          <w:szCs w:val="20"/>
        </w:rPr>
        <w:lastRenderedPageBreak/>
        <w:t xml:space="preserve">autophagy-related 16-like 1 gene (ATG16L1). </w:t>
      </w:r>
      <w:r w:rsidRPr="00E01281">
        <w:rPr>
          <w:rFonts w:ascii="Courier New" w:hAnsi="Courier New" w:cs="Courier New"/>
          <w:b/>
          <w:i/>
          <w:sz w:val="20"/>
          <w:szCs w:val="20"/>
        </w:rPr>
        <w:t>The ATG16L1 gene encodes a protein in the autophagosome pathway that processes intracellular bacteria.</w:t>
      </w:r>
      <w:r w:rsidRPr="00E37E80">
        <w:rPr>
          <w:rFonts w:ascii="Courier New" w:hAnsi="Courier New" w:cs="Courier New"/>
          <w:sz w:val="20"/>
          <w:szCs w:val="20"/>
        </w:rPr>
        <w:t xml:space="preserve"> Based on these</w:t>
      </w:r>
      <w:r>
        <w:rPr>
          <w:rFonts w:ascii="Courier New" w:hAnsi="Courier New" w:cs="Courier New"/>
          <w:sz w:val="20"/>
          <w:szCs w:val="20"/>
        </w:rPr>
        <w:t xml:space="preserve"> </w:t>
      </w:r>
      <w:r w:rsidRPr="00E37E80">
        <w:rPr>
          <w:rFonts w:ascii="Courier New" w:hAnsi="Courier New" w:cs="Courier New"/>
          <w:sz w:val="20"/>
          <w:szCs w:val="20"/>
        </w:rPr>
        <w:t xml:space="preserve">findings, </w:t>
      </w:r>
      <w:r w:rsidRPr="00E01281">
        <w:rPr>
          <w:rFonts w:ascii="Courier New" w:hAnsi="Courier New" w:cs="Courier New"/>
          <w:b/>
          <w:i/>
          <w:sz w:val="20"/>
          <w:szCs w:val="20"/>
        </w:rPr>
        <w:t>CD is now discussed as an impaired and inadequate immune reaction to the gut bacteria which are a part of our environment</w:t>
      </w:r>
      <w:r w:rsidRPr="00E37E80">
        <w:rPr>
          <w:rFonts w:ascii="Courier New" w:hAnsi="Courier New" w:cs="Courier New"/>
          <w:sz w:val="20"/>
          <w:szCs w:val="20"/>
        </w:rPr>
        <w:t xml:space="preserve"> (or perhaps 'in-vironment').</w:t>
      </w:r>
      <w:r>
        <w:rPr>
          <w:rFonts w:ascii="Courier New" w:hAnsi="Courier New" w:cs="Courier New"/>
          <w:sz w:val="20"/>
          <w:szCs w:val="20"/>
        </w:rPr>
        <w:t xml:space="preserve"> </w:t>
      </w:r>
      <w:r w:rsidRPr="00E37E80">
        <w:rPr>
          <w:rFonts w:ascii="Courier New" w:hAnsi="Courier New" w:cs="Courier New"/>
          <w:sz w:val="20"/>
          <w:szCs w:val="20"/>
        </w:rPr>
        <w:t>In addition to NOD2 and ATG16L1, there are more 'innate' pathways by which</w:t>
      </w:r>
      <w:r>
        <w:rPr>
          <w:rFonts w:ascii="Courier New" w:hAnsi="Courier New" w:cs="Courier New"/>
          <w:sz w:val="20"/>
          <w:szCs w:val="20"/>
        </w:rPr>
        <w:t xml:space="preserve"> </w:t>
      </w:r>
      <w:r w:rsidRPr="00E37E80">
        <w:rPr>
          <w:rFonts w:ascii="Courier New" w:hAnsi="Courier New" w:cs="Courier New"/>
          <w:sz w:val="20"/>
          <w:szCs w:val="20"/>
        </w:rPr>
        <w:t>commensal and pathogenic bacteria can directly interact with cells of the</w:t>
      </w:r>
      <w:r>
        <w:rPr>
          <w:rFonts w:ascii="Courier New" w:hAnsi="Courier New" w:cs="Courier New"/>
          <w:sz w:val="20"/>
          <w:szCs w:val="20"/>
        </w:rPr>
        <w:t xml:space="preserve"> </w:t>
      </w:r>
      <w:r w:rsidRPr="00E37E80">
        <w:rPr>
          <w:rFonts w:ascii="Courier New" w:hAnsi="Courier New" w:cs="Courier New"/>
          <w:sz w:val="20"/>
          <w:szCs w:val="20"/>
        </w:rPr>
        <w:t>intestinal mucosa. The 'environment concept' and the 'genetic concept' of IBD</w:t>
      </w:r>
      <w:r>
        <w:rPr>
          <w:rFonts w:ascii="Courier New" w:hAnsi="Courier New" w:cs="Courier New"/>
          <w:sz w:val="20"/>
          <w:szCs w:val="20"/>
        </w:rPr>
        <w:t xml:space="preserve"> </w:t>
      </w:r>
      <w:r w:rsidRPr="00E37E80">
        <w:rPr>
          <w:rFonts w:ascii="Courier New" w:hAnsi="Courier New" w:cs="Courier New"/>
          <w:sz w:val="20"/>
          <w:szCs w:val="20"/>
        </w:rPr>
        <w:t xml:space="preserve">pathophysiology are converging. </w:t>
      </w:r>
      <w:r w:rsidRPr="00E01281">
        <w:rPr>
          <w:rFonts w:ascii="Courier New" w:hAnsi="Courier New" w:cs="Courier New"/>
          <w:b/>
          <w:i/>
          <w:sz w:val="20"/>
          <w:szCs w:val="20"/>
        </w:rPr>
        <w:t>With the finding that most susceptibility genes for CD and UC are involved in innate immune mechanisms and the primary defense against bacteria entering the mucosa</w:t>
      </w:r>
      <w:r w:rsidRPr="00E37E80">
        <w:rPr>
          <w:rFonts w:ascii="Courier New" w:hAnsi="Courier New" w:cs="Courier New"/>
          <w:sz w:val="20"/>
          <w:szCs w:val="20"/>
        </w:rPr>
        <w:t>, for the first time a unifying concept of</w:t>
      </w:r>
      <w:r>
        <w:rPr>
          <w:rFonts w:ascii="Courier New" w:hAnsi="Courier New" w:cs="Courier New"/>
          <w:sz w:val="20"/>
          <w:szCs w:val="20"/>
        </w:rPr>
        <w:t xml:space="preserve"> </w:t>
      </w:r>
      <w:r w:rsidRPr="00E37E80">
        <w:rPr>
          <w:rFonts w:ascii="Courier New" w:hAnsi="Courier New" w:cs="Courier New"/>
          <w:sz w:val="20"/>
          <w:szCs w:val="20"/>
        </w:rPr>
        <w:t>the 'genetic pathophysiology hypothesis' and the 'environment pathophysiology</w:t>
      </w:r>
      <w:r>
        <w:rPr>
          <w:rFonts w:ascii="Courier New" w:hAnsi="Courier New" w:cs="Courier New"/>
          <w:sz w:val="20"/>
          <w:szCs w:val="20"/>
        </w:rPr>
        <w:t xml:space="preserve"> </w:t>
      </w:r>
      <w:r w:rsidRPr="00E37E80">
        <w:rPr>
          <w:rFonts w:ascii="Courier New" w:hAnsi="Courier New" w:cs="Courier New"/>
          <w:sz w:val="20"/>
          <w:szCs w:val="20"/>
        </w:rPr>
        <w:t>hypothesis' of IBD was possible. Bacteria are the link between the environment</w:t>
      </w:r>
      <w:r>
        <w:rPr>
          <w:rFonts w:ascii="Courier New" w:hAnsi="Courier New" w:cs="Courier New"/>
          <w:sz w:val="20"/>
          <w:szCs w:val="20"/>
        </w:rPr>
        <w:t xml:space="preserve"> </w:t>
      </w:r>
      <w:r w:rsidRPr="00E37E80">
        <w:rPr>
          <w:rFonts w:ascii="Courier New" w:hAnsi="Courier New" w:cs="Courier New"/>
          <w:sz w:val="20"/>
          <w:szCs w:val="20"/>
        </w:rPr>
        <w:t>and mucosal defense system.</w:t>
      </w:r>
    </w:p>
    <w:p w:rsidR="003A2913" w:rsidRPr="001575BF" w:rsidRDefault="003A2913" w:rsidP="00F1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F163DB"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3. </w:t>
      </w:r>
      <w:r w:rsidRPr="00F163DB">
        <w:rPr>
          <w:rFonts w:ascii="Courier New" w:hAnsi="Courier New" w:cs="Courier New"/>
          <w:sz w:val="20"/>
          <w:szCs w:val="20"/>
        </w:rPr>
        <w:t>2011 Nov;17(11):2392-401. Are NOD2 polymorphisms linked to a specific disease endophenotype of Crohn's disease? Jensen SR, Nielsen OH, Brix S.</w:t>
      </w:r>
    </w:p>
    <w:p w:rsidR="003A2913" w:rsidRPr="00E01281"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sz w:val="20"/>
          <w:szCs w:val="20"/>
        </w:rPr>
      </w:pPr>
      <w:r w:rsidRPr="00F163DB">
        <w:rPr>
          <w:rFonts w:ascii="Courier New" w:hAnsi="Courier New" w:cs="Courier New"/>
          <w:sz w:val="20"/>
          <w:szCs w:val="20"/>
        </w:rPr>
        <w:t xml:space="preserve">The complex and yet unknown etiology of Crohn's disease (CD) </w:t>
      </w:r>
      <w:r w:rsidRPr="00E01281">
        <w:rPr>
          <w:rFonts w:ascii="Courier New" w:hAnsi="Courier New" w:cs="Courier New"/>
          <w:b/>
          <w:i/>
          <w:sz w:val="20"/>
          <w:szCs w:val="20"/>
        </w:rPr>
        <w:t>might consist of</w:t>
      </w:r>
    </w:p>
    <w:p w:rsidR="003A2913"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1281">
        <w:rPr>
          <w:rFonts w:ascii="Courier New" w:hAnsi="Courier New" w:cs="Courier New"/>
          <w:b/>
          <w:i/>
          <w:sz w:val="20"/>
          <w:szCs w:val="20"/>
        </w:rPr>
        <w:t>various disease endophenotypes, each of which represent their own pathogenesis</w:t>
      </w:r>
      <w:r w:rsidRPr="001575BF">
        <w:rPr>
          <w:rFonts w:ascii="Courier New" w:hAnsi="Courier New" w:cs="Courier New"/>
          <w:sz w:val="20"/>
          <w:szCs w:val="20"/>
        </w:rPr>
        <w:t>.</w:t>
      </w:r>
      <w:r>
        <w:rPr>
          <w:rFonts w:ascii="Courier New" w:hAnsi="Courier New" w:cs="Courier New"/>
          <w:sz w:val="20"/>
          <w:szCs w:val="20"/>
        </w:rPr>
        <w:t xml:space="preserve"> </w:t>
      </w:r>
      <w:r w:rsidRPr="001575BF">
        <w:rPr>
          <w:rFonts w:ascii="Courier New" w:hAnsi="Courier New" w:cs="Courier New"/>
          <w:sz w:val="20"/>
          <w:szCs w:val="20"/>
        </w:rPr>
        <w:t>This review focuses on the disease endophenotype linked to polymorphisms in the</w:t>
      </w:r>
      <w:r>
        <w:rPr>
          <w:rFonts w:ascii="Courier New" w:hAnsi="Courier New" w:cs="Courier New"/>
          <w:sz w:val="20"/>
          <w:szCs w:val="20"/>
        </w:rPr>
        <w:t xml:space="preserve"> </w:t>
      </w:r>
      <w:r w:rsidRPr="00E01281">
        <w:rPr>
          <w:rFonts w:ascii="Courier New" w:hAnsi="Courier New" w:cs="Courier New"/>
          <w:b/>
          <w:i/>
          <w:sz w:val="20"/>
          <w:szCs w:val="20"/>
        </w:rPr>
        <w:t>nucleotide-binding oligomerization domain</w:t>
      </w:r>
      <w:r w:rsidRPr="001575BF">
        <w:rPr>
          <w:rFonts w:ascii="Courier New" w:hAnsi="Courier New" w:cs="Courier New"/>
          <w:sz w:val="20"/>
          <w:szCs w:val="20"/>
        </w:rPr>
        <w:t xml:space="preserve"> containing 2 </w:t>
      </w:r>
      <w:r w:rsidRPr="00E01281">
        <w:rPr>
          <w:rFonts w:ascii="Courier New" w:hAnsi="Courier New" w:cs="Courier New"/>
          <w:b/>
          <w:i/>
          <w:sz w:val="20"/>
          <w:szCs w:val="20"/>
        </w:rPr>
        <w:t>(NOD2)</w:t>
      </w:r>
      <w:r w:rsidRPr="001575BF">
        <w:rPr>
          <w:rFonts w:ascii="Courier New" w:hAnsi="Courier New" w:cs="Courier New"/>
          <w:sz w:val="20"/>
          <w:szCs w:val="20"/>
        </w:rPr>
        <w:t xml:space="preserve"> protein and on the importance of established adherent-invasive E. coli (AIEC) in ileal mucosa. To</w:t>
      </w:r>
      <w:r>
        <w:rPr>
          <w:rFonts w:ascii="Courier New" w:hAnsi="Courier New" w:cs="Courier New"/>
          <w:sz w:val="20"/>
          <w:szCs w:val="20"/>
        </w:rPr>
        <w:t xml:space="preserve"> </w:t>
      </w:r>
      <w:r w:rsidRPr="001575BF">
        <w:rPr>
          <w:rFonts w:ascii="Courier New" w:hAnsi="Courier New" w:cs="Courier New"/>
          <w:sz w:val="20"/>
          <w:szCs w:val="20"/>
        </w:rPr>
        <w:t>date, there are several reports pointing to the implications of NOD2</w:t>
      </w:r>
      <w:r>
        <w:rPr>
          <w:rFonts w:ascii="Courier New" w:hAnsi="Courier New" w:cs="Courier New"/>
          <w:sz w:val="20"/>
          <w:szCs w:val="20"/>
        </w:rPr>
        <w:t xml:space="preserve"> </w:t>
      </w:r>
      <w:r w:rsidRPr="001575BF">
        <w:rPr>
          <w:rFonts w:ascii="Courier New" w:hAnsi="Courier New" w:cs="Courier New"/>
          <w:sz w:val="20"/>
          <w:szCs w:val="20"/>
        </w:rPr>
        <w:t>polymorphisms in epithelial and immunological responses against microbes, but the</w:t>
      </w:r>
      <w:r>
        <w:rPr>
          <w:rFonts w:ascii="Courier New" w:hAnsi="Courier New" w:cs="Courier New"/>
          <w:sz w:val="20"/>
          <w:szCs w:val="20"/>
        </w:rPr>
        <w:t xml:space="preserve"> </w:t>
      </w:r>
      <w:r w:rsidRPr="001575BF">
        <w:rPr>
          <w:rFonts w:ascii="Courier New" w:hAnsi="Courier New" w:cs="Courier New"/>
          <w:sz w:val="20"/>
          <w:szCs w:val="20"/>
        </w:rPr>
        <w:t>pathological significance of NOD2 mutations in CD is not yet clarified. The</w:t>
      </w:r>
      <w:r>
        <w:rPr>
          <w:rFonts w:ascii="Courier New" w:hAnsi="Courier New" w:cs="Courier New"/>
          <w:sz w:val="20"/>
          <w:szCs w:val="20"/>
        </w:rPr>
        <w:t xml:space="preserve"> </w:t>
      </w:r>
      <w:r w:rsidRPr="001575BF">
        <w:rPr>
          <w:rFonts w:ascii="Courier New" w:hAnsi="Courier New" w:cs="Courier New"/>
          <w:sz w:val="20"/>
          <w:szCs w:val="20"/>
        </w:rPr>
        <w:t>enhanced number of pathogenic E. coli in the ileal mucosa of CD as compared to</w:t>
      </w:r>
      <w:r>
        <w:rPr>
          <w:rFonts w:ascii="Courier New" w:hAnsi="Courier New" w:cs="Courier New"/>
          <w:sz w:val="20"/>
          <w:szCs w:val="20"/>
        </w:rPr>
        <w:t xml:space="preserve"> </w:t>
      </w:r>
      <w:r w:rsidRPr="001575BF">
        <w:rPr>
          <w:rFonts w:ascii="Courier New" w:hAnsi="Courier New" w:cs="Courier New"/>
          <w:sz w:val="20"/>
          <w:szCs w:val="20"/>
        </w:rPr>
        <w:t>healthy controls may result from a genetically based failure in one of the</w:t>
      </w:r>
      <w:r>
        <w:rPr>
          <w:rFonts w:ascii="Courier New" w:hAnsi="Courier New" w:cs="Courier New"/>
          <w:sz w:val="20"/>
          <w:szCs w:val="20"/>
        </w:rPr>
        <w:t xml:space="preserve"> </w:t>
      </w:r>
      <w:r w:rsidRPr="001575BF">
        <w:rPr>
          <w:rFonts w:ascii="Courier New" w:hAnsi="Courier New" w:cs="Courier New"/>
          <w:sz w:val="20"/>
          <w:szCs w:val="20"/>
        </w:rPr>
        <w:t>intestinal bacteria sensing systems, like NOD2, making the ileal epithelium more prone to colonization with microbes harboring specific properties such as AIEC.</w:t>
      </w:r>
      <w:r>
        <w:rPr>
          <w:rFonts w:ascii="Courier New" w:hAnsi="Courier New" w:cs="Courier New"/>
          <w:sz w:val="20"/>
          <w:szCs w:val="20"/>
        </w:rPr>
        <w:t xml:space="preserve"> </w:t>
      </w:r>
      <w:r w:rsidRPr="001575BF">
        <w:rPr>
          <w:rFonts w:ascii="Courier New" w:hAnsi="Courier New" w:cs="Courier New"/>
          <w:sz w:val="20"/>
          <w:szCs w:val="20"/>
        </w:rPr>
        <w:t>Increasing the focus on defining subgroups of patients with similar disease</w:t>
      </w:r>
      <w:r>
        <w:rPr>
          <w:rFonts w:ascii="Courier New" w:hAnsi="Courier New" w:cs="Courier New"/>
          <w:sz w:val="20"/>
          <w:szCs w:val="20"/>
        </w:rPr>
        <w:t xml:space="preserve"> </w:t>
      </w:r>
      <w:r w:rsidRPr="001575BF">
        <w:rPr>
          <w:rFonts w:ascii="Courier New" w:hAnsi="Courier New" w:cs="Courier New"/>
          <w:sz w:val="20"/>
          <w:szCs w:val="20"/>
        </w:rPr>
        <w:t>initiations, mechanisms of action, and manifestations in CD may be pivotal for</w:t>
      </w:r>
      <w:r>
        <w:rPr>
          <w:rFonts w:ascii="Courier New" w:hAnsi="Courier New" w:cs="Courier New"/>
          <w:sz w:val="20"/>
          <w:szCs w:val="20"/>
        </w:rPr>
        <w:t xml:space="preserve"> </w:t>
      </w:r>
      <w:r w:rsidRPr="001575BF">
        <w:rPr>
          <w:rFonts w:ascii="Courier New" w:hAnsi="Courier New" w:cs="Courier New"/>
          <w:sz w:val="20"/>
          <w:szCs w:val="20"/>
        </w:rPr>
        <w:t xml:space="preserve">the development and </w:t>
      </w:r>
      <w:r>
        <w:rPr>
          <w:rFonts w:ascii="Courier New" w:hAnsi="Courier New" w:cs="Courier New"/>
          <w:sz w:val="20"/>
          <w:szCs w:val="20"/>
        </w:rPr>
        <w:t>i</w:t>
      </w:r>
      <w:r w:rsidRPr="001575BF">
        <w:rPr>
          <w:rFonts w:ascii="Courier New" w:hAnsi="Courier New" w:cs="Courier New"/>
          <w:sz w:val="20"/>
          <w:szCs w:val="20"/>
        </w:rPr>
        <w:t>mplementation of future individualized treatment strategies of benefit for the single patient at an early stage.</w:t>
      </w:r>
    </w:p>
    <w:p w:rsidR="003A2913" w:rsidRDefault="003A2913" w:rsidP="00FD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D53058" w:rsidRDefault="003A2913" w:rsidP="0009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4.</w:t>
      </w:r>
      <w:r w:rsidRPr="00D53058">
        <w:rPr>
          <w:rFonts w:ascii="Courier New" w:hAnsi="Courier New" w:cs="Courier New"/>
          <w:sz w:val="20"/>
          <w:szCs w:val="20"/>
        </w:rPr>
        <w:t xml:space="preserve"> Mol Nutr Food Res. 2012 Apr;56(4):524-35. Role of nutrition and microbiota in susceptibility to inflammatory bowel</w:t>
      </w:r>
      <w:r>
        <w:rPr>
          <w:rFonts w:ascii="Courier New" w:hAnsi="Courier New" w:cs="Courier New"/>
          <w:sz w:val="20"/>
          <w:szCs w:val="20"/>
        </w:rPr>
        <w:t xml:space="preserve"> </w:t>
      </w:r>
      <w:r w:rsidRPr="00D53058">
        <w:rPr>
          <w:rFonts w:ascii="Courier New" w:hAnsi="Courier New" w:cs="Courier New"/>
          <w:sz w:val="20"/>
          <w:szCs w:val="20"/>
        </w:rPr>
        <w:t>diseases.</w:t>
      </w:r>
      <w:r>
        <w:rPr>
          <w:rFonts w:ascii="Courier New" w:hAnsi="Courier New" w:cs="Courier New"/>
          <w:sz w:val="20"/>
          <w:szCs w:val="20"/>
        </w:rPr>
        <w:t xml:space="preserve"> </w:t>
      </w:r>
      <w:r w:rsidRPr="00D53058">
        <w:rPr>
          <w:rFonts w:ascii="Courier New" w:hAnsi="Courier New" w:cs="Courier New"/>
          <w:sz w:val="20"/>
          <w:szCs w:val="20"/>
        </w:rPr>
        <w:t>Gentschew L, Ferguson LR.</w:t>
      </w:r>
    </w:p>
    <w:p w:rsidR="003A2913" w:rsidRPr="00D932C3" w:rsidRDefault="003A2913" w:rsidP="0009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sz w:val="20"/>
          <w:szCs w:val="20"/>
        </w:rPr>
      </w:pPr>
      <w:r w:rsidRPr="00D53058">
        <w:rPr>
          <w:rFonts w:ascii="Courier New" w:hAnsi="Courier New" w:cs="Courier New"/>
          <w:sz w:val="20"/>
          <w:szCs w:val="20"/>
        </w:rPr>
        <w:t>Inflammatory bowel diseases (IBDs), Crohn's disease (CD), and ulcerative colitis (UC) are chronic inflammatory conditions, which are increasing in incidence,</w:t>
      </w:r>
      <w:r>
        <w:rPr>
          <w:rFonts w:ascii="Courier New" w:hAnsi="Courier New" w:cs="Courier New"/>
          <w:sz w:val="20"/>
          <w:szCs w:val="20"/>
        </w:rPr>
        <w:t xml:space="preserve"> </w:t>
      </w:r>
      <w:r w:rsidRPr="00D53058">
        <w:rPr>
          <w:rFonts w:ascii="Courier New" w:hAnsi="Courier New" w:cs="Courier New"/>
          <w:sz w:val="20"/>
          <w:szCs w:val="20"/>
        </w:rPr>
        <w:t>prevalence, and severity, in many countries. While there is genetic</w:t>
      </w:r>
      <w:r>
        <w:rPr>
          <w:rFonts w:ascii="Courier New" w:hAnsi="Courier New" w:cs="Courier New"/>
          <w:sz w:val="20"/>
          <w:szCs w:val="20"/>
        </w:rPr>
        <w:t xml:space="preserve"> </w:t>
      </w:r>
      <w:r w:rsidRPr="00D53058">
        <w:rPr>
          <w:rFonts w:ascii="Courier New" w:hAnsi="Courier New" w:cs="Courier New"/>
          <w:sz w:val="20"/>
          <w:szCs w:val="20"/>
        </w:rPr>
        <w:t xml:space="preserve">susceptibility to IBD, </w:t>
      </w:r>
      <w:r w:rsidRPr="00D932C3">
        <w:rPr>
          <w:rFonts w:ascii="Courier New" w:hAnsi="Courier New" w:cs="Courier New"/>
          <w:b/>
          <w:i/>
          <w:sz w:val="20"/>
          <w:szCs w:val="20"/>
        </w:rPr>
        <w:t>the probability of disease development is modified by diet, lifestyle, and endogenous factors, including the gut microbiota. For example, high intakes of mono- and disaccharides, and total fats consistently increases the risk developing both forms of IBD. High vegetable intake reduces the risk of UC, whereas increased fruit and/or dietary fiber intake appears protective against CD. Low levels of certain micronutrients, especially vitamin D, may increase the risk of both diseases</w:t>
      </w:r>
      <w:r w:rsidRPr="00D53058">
        <w:rPr>
          <w:rFonts w:ascii="Courier New" w:hAnsi="Courier New" w:cs="Courier New"/>
          <w:sz w:val="20"/>
          <w:szCs w:val="20"/>
        </w:rPr>
        <w:t>. Dietary patterns may be even more</w:t>
      </w:r>
      <w:r>
        <w:rPr>
          <w:rFonts w:ascii="Courier New" w:hAnsi="Courier New" w:cs="Courier New"/>
          <w:sz w:val="20"/>
          <w:szCs w:val="20"/>
        </w:rPr>
        <w:t xml:space="preserve"> </w:t>
      </w:r>
      <w:r w:rsidRPr="00D53058">
        <w:rPr>
          <w:rFonts w:ascii="Courier New" w:hAnsi="Courier New" w:cs="Courier New"/>
          <w:sz w:val="20"/>
          <w:szCs w:val="20"/>
        </w:rPr>
        <w:t>important to disease susceptibility than the levels of individual foods or</w:t>
      </w:r>
      <w:r>
        <w:rPr>
          <w:rFonts w:ascii="Courier New" w:hAnsi="Courier New" w:cs="Courier New"/>
          <w:sz w:val="20"/>
          <w:szCs w:val="20"/>
        </w:rPr>
        <w:t xml:space="preserve"> </w:t>
      </w:r>
      <w:r w:rsidRPr="00D53058">
        <w:rPr>
          <w:rFonts w:ascii="Courier New" w:hAnsi="Courier New" w:cs="Courier New"/>
          <w:sz w:val="20"/>
          <w:szCs w:val="20"/>
        </w:rPr>
        <w:t>nutrients. Various dietary regimes may modify disease symptoms, in part through</w:t>
      </w:r>
      <w:r>
        <w:rPr>
          <w:rFonts w:ascii="Courier New" w:hAnsi="Courier New" w:cs="Courier New"/>
          <w:sz w:val="20"/>
          <w:szCs w:val="20"/>
        </w:rPr>
        <w:t xml:space="preserve"> </w:t>
      </w:r>
      <w:r w:rsidRPr="00D53058">
        <w:rPr>
          <w:rFonts w:ascii="Courier New" w:hAnsi="Courier New" w:cs="Courier New"/>
          <w:sz w:val="20"/>
          <w:szCs w:val="20"/>
        </w:rPr>
        <w:t>their actions on the host microbiota. Both probiotics and prebiotics may modulate</w:t>
      </w:r>
      <w:r>
        <w:rPr>
          <w:rFonts w:ascii="Courier New" w:hAnsi="Courier New" w:cs="Courier New"/>
          <w:sz w:val="20"/>
          <w:szCs w:val="20"/>
        </w:rPr>
        <w:t xml:space="preserve"> </w:t>
      </w:r>
      <w:r w:rsidRPr="00D53058">
        <w:rPr>
          <w:rFonts w:ascii="Courier New" w:hAnsi="Courier New" w:cs="Courier New"/>
          <w:sz w:val="20"/>
          <w:szCs w:val="20"/>
        </w:rPr>
        <w:t>the microflora, and reduce the likelihood of IBD regression. However, other</w:t>
      </w:r>
      <w:r>
        <w:rPr>
          <w:rFonts w:ascii="Courier New" w:hAnsi="Courier New" w:cs="Courier New"/>
          <w:sz w:val="20"/>
          <w:szCs w:val="20"/>
        </w:rPr>
        <w:t xml:space="preserve"> </w:t>
      </w:r>
      <w:r w:rsidRPr="00D53058">
        <w:rPr>
          <w:rFonts w:ascii="Courier New" w:hAnsi="Courier New" w:cs="Courier New"/>
          <w:sz w:val="20"/>
          <w:szCs w:val="20"/>
        </w:rPr>
        <w:t xml:space="preserve">dietary factors affect the microbiota in different ways. </w:t>
      </w:r>
      <w:r w:rsidRPr="00D932C3">
        <w:rPr>
          <w:rFonts w:ascii="Courier New" w:hAnsi="Courier New" w:cs="Courier New"/>
          <w:b/>
          <w:i/>
          <w:sz w:val="20"/>
          <w:szCs w:val="20"/>
        </w:rPr>
        <w:t>Distinguishing cause from effect, and characterizing the relative roles of human and microbial genes,  diet, age of onset, gender, life style, smoking history, ethnic background,</w:t>
      </w:r>
    </w:p>
    <w:p w:rsidR="003A2913" w:rsidRPr="00D932C3" w:rsidRDefault="003A2913" w:rsidP="0009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sz w:val="20"/>
          <w:szCs w:val="20"/>
        </w:rPr>
      </w:pPr>
      <w:r w:rsidRPr="00D932C3">
        <w:rPr>
          <w:rFonts w:ascii="Courier New" w:hAnsi="Courier New" w:cs="Courier New"/>
          <w:b/>
          <w:i/>
          <w:sz w:val="20"/>
          <w:szCs w:val="20"/>
        </w:rPr>
        <w:t>environmental exposures, and medications, will require innovative and</w:t>
      </w:r>
    </w:p>
    <w:p w:rsidR="003A2913" w:rsidRPr="00D932C3" w:rsidRDefault="003A2913" w:rsidP="0009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sz w:val="20"/>
          <w:szCs w:val="20"/>
        </w:rPr>
      </w:pPr>
      <w:r w:rsidRPr="00D932C3">
        <w:rPr>
          <w:rFonts w:ascii="Courier New" w:hAnsi="Courier New" w:cs="Courier New"/>
          <w:b/>
          <w:i/>
          <w:sz w:val="20"/>
          <w:szCs w:val="20"/>
        </w:rPr>
        <w:t>internationally integrated approaches</w:t>
      </w:r>
    </w:p>
    <w:p w:rsidR="003A2913" w:rsidRPr="001575BF" w:rsidRDefault="003A2913" w:rsidP="0009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BA30D1"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lastRenderedPageBreak/>
        <w:t>5. P</w:t>
      </w:r>
      <w:r w:rsidRPr="00BA30D1">
        <w:rPr>
          <w:rFonts w:ascii="Courier New" w:hAnsi="Courier New" w:cs="Courier New"/>
          <w:sz w:val="20"/>
          <w:szCs w:val="20"/>
        </w:rPr>
        <w:t>athol Oncol Res. 2011 Sep;17(3):463-72. Cellular and molecular mechanisms in the two major forms of inflammatory bowel</w:t>
      </w:r>
      <w:r>
        <w:rPr>
          <w:rFonts w:ascii="Courier New" w:hAnsi="Courier New" w:cs="Courier New"/>
          <w:sz w:val="20"/>
          <w:szCs w:val="20"/>
        </w:rPr>
        <w:t xml:space="preserve"> </w:t>
      </w:r>
      <w:r w:rsidRPr="00BA30D1">
        <w:rPr>
          <w:rFonts w:ascii="Courier New" w:hAnsi="Courier New" w:cs="Courier New"/>
          <w:sz w:val="20"/>
          <w:szCs w:val="20"/>
        </w:rPr>
        <w:t>disease.</w:t>
      </w:r>
      <w:r>
        <w:rPr>
          <w:rFonts w:ascii="Courier New" w:hAnsi="Courier New" w:cs="Courier New"/>
          <w:sz w:val="20"/>
          <w:szCs w:val="20"/>
        </w:rPr>
        <w:t xml:space="preserve"> </w:t>
      </w:r>
      <w:r w:rsidRPr="00BA30D1">
        <w:rPr>
          <w:rFonts w:ascii="Courier New" w:hAnsi="Courier New" w:cs="Courier New"/>
          <w:sz w:val="20"/>
          <w:szCs w:val="20"/>
        </w:rPr>
        <w:t>Bene L, Falus A, Baffy N, Fulop AK.</w:t>
      </w:r>
      <w:r>
        <w:rPr>
          <w:rFonts w:ascii="Courier New" w:hAnsi="Courier New" w:cs="Courier New"/>
          <w:sz w:val="20"/>
          <w:szCs w:val="20"/>
        </w:rPr>
        <w:t xml:space="preserve"> I</w:t>
      </w:r>
      <w:r w:rsidRPr="00BA30D1">
        <w:rPr>
          <w:rFonts w:ascii="Courier New" w:hAnsi="Courier New" w:cs="Courier New"/>
          <w:sz w:val="20"/>
          <w:szCs w:val="20"/>
        </w:rPr>
        <w:t>ntestinal antigens composed of bacterial flora along with antigen presentation</w:t>
      </w:r>
      <w:r>
        <w:rPr>
          <w:rFonts w:ascii="Courier New" w:hAnsi="Courier New" w:cs="Courier New"/>
          <w:sz w:val="20"/>
          <w:szCs w:val="20"/>
        </w:rPr>
        <w:t xml:space="preserve"> </w:t>
      </w:r>
      <w:r w:rsidRPr="00BA30D1">
        <w:rPr>
          <w:rFonts w:ascii="Courier New" w:hAnsi="Courier New" w:cs="Courier New"/>
          <w:sz w:val="20"/>
          <w:szCs w:val="20"/>
        </w:rPr>
        <w:t xml:space="preserve">and impaired mucosal barrier have an important role in the initiation of IBD. </w:t>
      </w:r>
      <w:r w:rsidRPr="00D932C3">
        <w:rPr>
          <w:rFonts w:ascii="Courier New" w:hAnsi="Courier New" w:cs="Courier New"/>
          <w:b/>
          <w:i/>
          <w:sz w:val="20"/>
          <w:szCs w:val="20"/>
        </w:rPr>
        <w:t>The bacterial community may be modified by the use of antibiotics and probiotics. The dentritic cells recognize the antigens by cell surface Toll like receptor and the cytoplasmic CARD/NOD system. The balance between Th1/Th2/Th17 cell populations being the source of a variety of cytokines regulates the inflammatory mechanisms and the clearance of microbes.</w:t>
      </w:r>
      <w:r w:rsidRPr="00BA30D1">
        <w:rPr>
          <w:rFonts w:ascii="Courier New" w:hAnsi="Courier New" w:cs="Courier New"/>
          <w:sz w:val="20"/>
          <w:szCs w:val="20"/>
        </w:rPr>
        <w:t xml:space="preserve"> The intracellular killing and digestion, including</w:t>
      </w:r>
      <w:r>
        <w:rPr>
          <w:rFonts w:ascii="Courier New" w:hAnsi="Courier New" w:cs="Courier New"/>
          <w:sz w:val="20"/>
          <w:szCs w:val="20"/>
        </w:rPr>
        <w:t xml:space="preserve"> </w:t>
      </w:r>
      <w:r w:rsidRPr="00BA30D1">
        <w:rPr>
          <w:rFonts w:ascii="Courier New" w:hAnsi="Courier New" w:cs="Courier New"/>
          <w:sz w:val="20"/>
          <w:szCs w:val="20"/>
        </w:rPr>
        <w:t>autophagy, are important in the protection against microbes and their toxins. The</w:t>
      </w:r>
      <w:r>
        <w:rPr>
          <w:rFonts w:ascii="Courier New" w:hAnsi="Courier New" w:cs="Courier New"/>
          <w:sz w:val="20"/>
          <w:szCs w:val="20"/>
        </w:rPr>
        <w:t xml:space="preserve"> </w:t>
      </w:r>
      <w:r w:rsidRPr="00BA30D1">
        <w:rPr>
          <w:rFonts w:ascii="Courier New" w:hAnsi="Courier New" w:cs="Courier New"/>
          <w:sz w:val="20"/>
          <w:szCs w:val="20"/>
        </w:rPr>
        <w:t>homing process determines the location and distribution of the immune cells along</w:t>
      </w:r>
    </w:p>
    <w:p w:rsidR="003A2913"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A30D1">
        <w:rPr>
          <w:rFonts w:ascii="Courier New" w:hAnsi="Courier New" w:cs="Courier New"/>
          <w:sz w:val="20"/>
          <w:szCs w:val="20"/>
        </w:rPr>
        <w:t>the gut. All these players are potential targets of pharmacological manipulation of disease status.</w:t>
      </w:r>
    </w:p>
    <w:p w:rsidR="003A2913" w:rsidRPr="001575BF"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E37E80" w:rsidRDefault="003A2913" w:rsidP="0008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6</w:t>
      </w:r>
      <w:r w:rsidRPr="00E37E80">
        <w:rPr>
          <w:rFonts w:ascii="Courier New" w:hAnsi="Courier New" w:cs="Courier New"/>
          <w:sz w:val="20"/>
          <w:szCs w:val="20"/>
        </w:rPr>
        <w:t xml:space="preserve">. Gut. 2010 Oct;59(10):1331-9. </w:t>
      </w:r>
    </w:p>
    <w:p w:rsidR="003A2913" w:rsidRPr="00E37E80" w:rsidRDefault="003A2913" w:rsidP="0008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37E80">
        <w:rPr>
          <w:rFonts w:ascii="Courier New" w:hAnsi="Courier New" w:cs="Courier New"/>
          <w:sz w:val="20"/>
          <w:szCs w:val="20"/>
        </w:rPr>
        <w:t>Translocation of Crohn's disease Escherichia coli across M-cells: contrasting</w:t>
      </w:r>
    </w:p>
    <w:p w:rsidR="003A2913" w:rsidRPr="00E37E80" w:rsidRDefault="003A2913" w:rsidP="0008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37E80">
        <w:rPr>
          <w:rFonts w:ascii="Courier New" w:hAnsi="Courier New" w:cs="Courier New"/>
          <w:sz w:val="20"/>
          <w:szCs w:val="20"/>
        </w:rPr>
        <w:t>effects of soluble plant fibres and emulsifiers.</w:t>
      </w:r>
      <w:r>
        <w:rPr>
          <w:rFonts w:ascii="Courier New" w:hAnsi="Courier New" w:cs="Courier New"/>
          <w:sz w:val="20"/>
          <w:szCs w:val="20"/>
        </w:rPr>
        <w:t xml:space="preserve"> </w:t>
      </w:r>
      <w:r w:rsidRPr="00E37E80">
        <w:rPr>
          <w:rFonts w:ascii="Courier New" w:hAnsi="Courier New" w:cs="Courier New"/>
          <w:sz w:val="20"/>
          <w:szCs w:val="20"/>
        </w:rPr>
        <w:t>Roberts CL, Keita AV, Duncan SH, O'Kennedy N, Söderholm JD, Rhodes JM, Campbell</w:t>
      </w:r>
      <w:r>
        <w:rPr>
          <w:rFonts w:ascii="Courier New" w:hAnsi="Courier New" w:cs="Courier New"/>
          <w:sz w:val="20"/>
          <w:szCs w:val="20"/>
        </w:rPr>
        <w:t xml:space="preserve"> </w:t>
      </w:r>
      <w:r w:rsidRPr="00E37E80">
        <w:rPr>
          <w:rFonts w:ascii="Courier New" w:hAnsi="Courier New" w:cs="Courier New"/>
          <w:sz w:val="20"/>
          <w:szCs w:val="20"/>
        </w:rPr>
        <w:t>BJ.</w:t>
      </w:r>
    </w:p>
    <w:p w:rsidR="003A2913" w:rsidRDefault="003A2913" w:rsidP="00320943">
      <w:pPr>
        <w:pStyle w:val="HTMLPreformatted"/>
      </w:pPr>
      <w:r w:rsidRPr="00E37E80">
        <w:t>BACKGROUND: Crohn's disease is common in developed nations where the typical diet</w:t>
      </w:r>
      <w:r>
        <w:t xml:space="preserve"> </w:t>
      </w:r>
      <w:r w:rsidRPr="00E37E80">
        <w:t>is low in fibre and high in processed food. Primary lesions overlie Peyer's</w:t>
      </w:r>
      <w:r>
        <w:t xml:space="preserve"> </w:t>
      </w:r>
      <w:r w:rsidRPr="00E37E80">
        <w:t>patches and colonic lymphoid follicles where bacterial invasion through M-cells</w:t>
      </w:r>
      <w:r>
        <w:t xml:space="preserve"> </w:t>
      </w:r>
      <w:r w:rsidRPr="00E37E80">
        <w:t>occurs. We have assessed the effect of soluble non-starch polysaccharide (NSP)</w:t>
      </w:r>
      <w:r>
        <w:t xml:space="preserve"> </w:t>
      </w:r>
      <w:r w:rsidRPr="00E37E80">
        <w:t>and food emulsifiers on translocation of Escherichia coli across M-cells.</w:t>
      </w:r>
      <w:r>
        <w:t xml:space="preserve"> </w:t>
      </w:r>
      <w:r w:rsidRPr="00E37E80">
        <w:t>METHODS: To assess effects of soluble plant fibres and food emulsifiers on</w:t>
      </w:r>
      <w:r>
        <w:t xml:space="preserve"> </w:t>
      </w:r>
      <w:r w:rsidRPr="00E37E80">
        <w:t xml:space="preserve">translocation of mucosa-associated E coli isolates from Crohn's disease patients </w:t>
      </w:r>
      <w:r>
        <w:t xml:space="preserve"> </w:t>
      </w:r>
      <w:r w:rsidRPr="00E37E80">
        <w:t>and from non-Crohn's controls, we used M-cell monolayers, generated by co-culture</w:t>
      </w:r>
      <w:r>
        <w:t xml:space="preserve"> </w:t>
      </w:r>
      <w:r w:rsidRPr="00E37E80">
        <w:t>of Caco2-cl1 and Raji B cells, and human Peyer's patches mounted in Ussing</w:t>
      </w:r>
      <w:r>
        <w:t xml:space="preserve"> </w:t>
      </w:r>
      <w:r w:rsidRPr="00E37E80">
        <w:t>chambers.</w:t>
      </w:r>
      <w:r>
        <w:t xml:space="preserve"> </w:t>
      </w:r>
      <w:r w:rsidRPr="00E37E80">
        <w:t>RESULTS: E coli translocation increased across M-cells compared to parent</w:t>
      </w:r>
      <w:r>
        <w:t xml:space="preserve"> </w:t>
      </w:r>
      <w:r w:rsidRPr="00E37E80">
        <w:t>Caco2-cl1 monocultures; 15.8-fold (IQR 6.2-32.0) for Crohn's disease E coli (N=8)</w:t>
      </w:r>
      <w:r>
        <w:t xml:space="preserve"> </w:t>
      </w:r>
      <w:r w:rsidRPr="00E37E80">
        <w:t>and 6.7-fold (IQR 3.7-21.0) for control isolates (N=5). Electron microscopy</w:t>
      </w:r>
      <w:r>
        <w:t xml:space="preserve"> </w:t>
      </w:r>
      <w:r w:rsidRPr="00E37E80">
        <w:t>confirmed E coli within M-cells. Plantain and broccoli NSP markedly reduced E</w:t>
      </w:r>
      <w:r>
        <w:t xml:space="preserve"> </w:t>
      </w:r>
      <w:r w:rsidRPr="00E37E80">
        <w:t>coli translocation across M-cells at 5</w:t>
      </w:r>
      <w:r w:rsidRPr="00E37E80">
        <w:rPr>
          <w:rFonts w:ascii="Cambria Math" w:hAnsi="Cambria Math" w:cs="Cambria Math"/>
        </w:rPr>
        <w:t> </w:t>
      </w:r>
      <w:r w:rsidRPr="00E37E80">
        <w:t>mg/ml (range 45.3-82.6% inhibition,</w:t>
      </w:r>
      <w:r>
        <w:t xml:space="preserve"> </w:t>
      </w:r>
      <w:r w:rsidRPr="00E37E80">
        <w:t>p&lt;0.01); apple and leek NSP had no significant effect. Polysorbate-80, 0.01%</w:t>
      </w:r>
      <w:r>
        <w:t xml:space="preserve"> </w:t>
      </w:r>
      <w:r w:rsidRPr="00E37E80">
        <w:t>vol/vol, increased E coli translocation through Caco2-cl1 monolayers 59-fold</w:t>
      </w:r>
      <w:r>
        <w:t xml:space="preserve"> </w:t>
      </w:r>
      <w:r w:rsidRPr="00E37E80">
        <w:t>(p&lt;0.05) and, at higher concentrations, increased translocation across M-cells.</w:t>
      </w:r>
      <w:r>
        <w:t xml:space="preserve"> </w:t>
      </w:r>
      <w:r w:rsidRPr="00E37E80">
        <w:t>Similarly, E coli translocation across human Peyer's patches was reduced 45±7% by</w:t>
      </w:r>
      <w:r>
        <w:t xml:space="preserve"> </w:t>
      </w:r>
      <w:r w:rsidRPr="00E37E80">
        <w:t>soluble plantain NSP (5</w:t>
      </w:r>
      <w:r w:rsidRPr="00E37E80">
        <w:rPr>
          <w:rFonts w:ascii="Cambria Math" w:hAnsi="Cambria Math" w:cs="Cambria Math"/>
        </w:rPr>
        <w:t> </w:t>
      </w:r>
      <w:r w:rsidRPr="00E37E80">
        <w:t>mg/ml) and increased 2-fold by polysorbate-80 (0.1%</w:t>
      </w:r>
      <w:r>
        <w:t xml:space="preserve"> </w:t>
      </w:r>
      <w:r w:rsidRPr="00E37E80">
        <w:t>vol/vol).</w:t>
      </w:r>
      <w:r>
        <w:t xml:space="preserve"> </w:t>
      </w:r>
      <w:r w:rsidRPr="00E37E80">
        <w:t>CONCLUSIONS: Translocation of E coli across M-cells is reduced by soluble plant</w:t>
      </w:r>
      <w:r>
        <w:t xml:space="preserve"> </w:t>
      </w:r>
      <w:r w:rsidRPr="00E37E80">
        <w:t>fibres, particularly plantain and broccoli, but increased by the emulsifier</w:t>
      </w:r>
      <w:r>
        <w:t xml:space="preserve"> </w:t>
      </w:r>
      <w:r w:rsidRPr="00E37E80">
        <w:t>Polysorbate-80. These effects occur at relevant concentrations and may contribute</w:t>
      </w:r>
      <w:r>
        <w:t xml:space="preserve"> </w:t>
      </w:r>
      <w:r w:rsidRPr="00E37E80">
        <w:t>to the impact of dietary factors on Crohn's disease path</w:t>
      </w:r>
      <w:r>
        <w:t>7. Aliment Pharmacol Ther. 2007 Sep 15;26(6):795-806.</w:t>
      </w:r>
    </w:p>
    <w:p w:rsidR="003A2913" w:rsidRDefault="003A2913" w:rsidP="00320943">
      <w:pPr>
        <w:pStyle w:val="HTMLPreformatted"/>
      </w:pPr>
    </w:p>
    <w:p w:rsidR="003A2913" w:rsidRPr="00A06258" w:rsidRDefault="003A2913" w:rsidP="00320943">
      <w:pPr>
        <w:pStyle w:val="HTMLPreformatted"/>
        <w:rPr>
          <w:b/>
          <w:i/>
          <w:sz w:val="28"/>
          <w:szCs w:val="28"/>
        </w:rPr>
      </w:pPr>
      <w:r>
        <w:rPr>
          <w:b/>
          <w:i/>
          <w:sz w:val="28"/>
          <w:szCs w:val="28"/>
        </w:rPr>
        <w:t>B</w:t>
      </w:r>
      <w:r w:rsidRPr="00A06258">
        <w:rPr>
          <w:b/>
          <w:i/>
          <w:sz w:val="28"/>
          <w:szCs w:val="28"/>
        </w:rPr>
        <w:t>. Nutrition in treatment of Crohn’s disease</w:t>
      </w:r>
    </w:p>
    <w:p w:rsidR="003A2913" w:rsidRDefault="003A2913" w:rsidP="00320943">
      <w:pPr>
        <w:pStyle w:val="HTMLPreformatted"/>
      </w:pPr>
      <w:r>
        <w:t xml:space="preserve"> </w:t>
      </w:r>
    </w:p>
    <w:p w:rsidR="003A2913" w:rsidRDefault="003A2913" w:rsidP="00320943">
      <w:pPr>
        <w:pStyle w:val="HTMLPreformatted"/>
      </w:pPr>
      <w:r>
        <w:t>1. Meta-analysis: enteral nutrition in active Crohn's disease in children.</w:t>
      </w:r>
    </w:p>
    <w:p w:rsidR="003A2913" w:rsidRDefault="003A2913" w:rsidP="00320943">
      <w:pPr>
        <w:pStyle w:val="HTMLPreformatted"/>
      </w:pPr>
      <w:r>
        <w:t>Dziechciarz P, Horvath A, Shamir R, Szajewska H.</w:t>
      </w:r>
    </w:p>
    <w:p w:rsidR="003A2913" w:rsidRDefault="003A2913" w:rsidP="00320943">
      <w:pPr>
        <w:pStyle w:val="HTMLPreformatted"/>
      </w:pPr>
      <w:r>
        <w:t>BACKGROUND: Controversy exists surrounding the optimal treatment for inducing</w:t>
      </w:r>
    </w:p>
    <w:p w:rsidR="003A2913" w:rsidRDefault="003A2913" w:rsidP="00320943">
      <w:pPr>
        <w:pStyle w:val="HTMLPreformatted"/>
      </w:pPr>
      <w:r>
        <w:t xml:space="preserve">remission in active Crohn's disease. AIM: To review and update evidence on the effectiveness of enteral nutrition (EN)in treating active Crohn's disease in children. METHODS: MEDLINE, EMBASE and The Cochrane Library (up to February 2007) were searched for randomized controlled trials (RCTs) relevant to Crohn's disease and EN in children. RESULTS: We included 11 RCTs (n = 394). Seven RCTs (n = 204) compared EN with corticosteroid therapy. On the </w:t>
      </w:r>
      <w:r>
        <w:lastRenderedPageBreak/>
        <w:t>basis of pooled results of four RCTs (n = 144), we found no significant difference in the remission rates between groups (relative risk, RR 0.97, 95% CI 0.7-1.4, random effect model). Four RCTs (n = 190) compared two EN regimens. One of the four RCTs (n = 50) revealed a significant increase in the percentage of patients achieving remission in the total EN group compared with the partial EN group (RR 2.7, 95% CI 1-7.4). Because of lack of data, formal pooling of results was not possible for many outcomes (e.g., time until remission, duration of remission, growth data). CONCLUSIONS: Limited data suggest similar efficacy for EN and corticosteroids. As the number of patients needed to provide a definite answer is too large, future studies should focus on detailed outcome measurements including growth and quality of life.</w:t>
      </w:r>
    </w:p>
    <w:p w:rsidR="003A2913" w:rsidRPr="00E37E80" w:rsidRDefault="003A2913" w:rsidP="00D9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2</w:t>
      </w:r>
      <w:r w:rsidRPr="00E37E80">
        <w:rPr>
          <w:rFonts w:ascii="Courier New" w:hAnsi="Courier New" w:cs="Courier New"/>
          <w:sz w:val="20"/>
          <w:szCs w:val="20"/>
        </w:rPr>
        <w:t>. Curr Probl Pediatr Adolesc Health Care. 2011 Oct;41(9):248-53.</w:t>
      </w:r>
    </w:p>
    <w:p w:rsidR="003A2913" w:rsidRPr="00E37E80" w:rsidRDefault="003A2913" w:rsidP="00D93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37E80">
        <w:rPr>
          <w:rFonts w:ascii="Courier New" w:hAnsi="Courier New" w:cs="Courier New"/>
          <w:sz w:val="20"/>
          <w:szCs w:val="20"/>
        </w:rPr>
        <w:t>The role of nutrition in the etiology of inflammatory bowel disease.</w:t>
      </w:r>
    </w:p>
    <w:p w:rsidR="003A2913" w:rsidRPr="00D932C3" w:rsidRDefault="003A2913" w:rsidP="00D932C3">
      <w:pPr>
        <w:pStyle w:val="HTMLPreformatted"/>
        <w:rPr>
          <w:b/>
          <w:i/>
        </w:rPr>
      </w:pPr>
      <w:r w:rsidRPr="00E37E80">
        <w:t>Scholz D. Many foods have been implicated in theories about the etiology of inflammatory</w:t>
      </w:r>
      <w:r>
        <w:t xml:space="preserve"> </w:t>
      </w:r>
      <w:r w:rsidRPr="00E37E80">
        <w:t>bowel disease. While evidence has accumulated that nutritional factors as part of</w:t>
      </w:r>
      <w:r>
        <w:t xml:space="preserve"> </w:t>
      </w:r>
      <w:r w:rsidRPr="00E37E80">
        <w:t>overall lifestyle changes may play a role in the growing incidence, no specific</w:t>
      </w:r>
      <w:r>
        <w:t xml:space="preserve"> </w:t>
      </w:r>
      <w:r w:rsidRPr="00E37E80">
        <w:t>dietary recommendations except the promotion of breastfeeding can currently be</w:t>
      </w:r>
      <w:r>
        <w:t xml:space="preserve"> </w:t>
      </w:r>
      <w:r w:rsidRPr="00E37E80">
        <w:t>given to decrease the risk of developing Crohn's disease or ulcerative colitis.</w:t>
      </w:r>
      <w:r>
        <w:t xml:space="preserve"> </w:t>
      </w:r>
      <w:r w:rsidRPr="00D932C3">
        <w:rPr>
          <w:b/>
          <w:i/>
        </w:rPr>
        <w:t>For the treatment of Crohn's disease in children and adolescents, however, enteral feeding with a semi-elemental diet seems to be as effective as corticosteroids in inducing and maintaining remission.</w:t>
      </w:r>
      <w:r w:rsidRPr="00E37E80">
        <w:t xml:space="preserve"> In the meta-analyses,</w:t>
      </w:r>
      <w:r>
        <w:t xml:space="preserve"> </w:t>
      </w:r>
      <w:r w:rsidRPr="00E37E80">
        <w:t xml:space="preserve">advantages of one formula over the other are evened out, and </w:t>
      </w:r>
      <w:r w:rsidRPr="00D932C3">
        <w:rPr>
          <w:b/>
          <w:i/>
        </w:rPr>
        <w:t>more research is warranted into the anti-inflammatory properties of different nutrients, such as polyunsaturated fatty acids, butyrate, glutamine,</w:t>
      </w:r>
      <w:r w:rsidRPr="00E37E80">
        <w:t xml:space="preserve"> and cytokines, such as</w:t>
      </w:r>
      <w:r>
        <w:t xml:space="preserve"> </w:t>
      </w:r>
      <w:r w:rsidRPr="00E37E80">
        <w:t>transforming growth factors-beta. Unfortunately, for practical reasons,</w:t>
      </w:r>
      <w:r>
        <w:t xml:space="preserve"> </w:t>
      </w:r>
      <w:r w:rsidRPr="00D932C3">
        <w:rPr>
          <w:b/>
          <w:i/>
        </w:rPr>
        <w:t>nutritional therapy remains underutilized, even though pediatric patients are most vulnerable to the harmful effects of nutrient deficiencies on growth, pubertal development, and bone health.</w:t>
      </w:r>
      <w:r w:rsidRPr="00E37E80">
        <w:t xml:space="preserve"> There is hope that in the future the </w:t>
      </w:r>
      <w:r w:rsidRPr="00D932C3">
        <w:rPr>
          <w:b/>
          <w:i/>
        </w:rPr>
        <w:t>new field of nutrigenomics may enable physicians to more accurately tailor a specific diet to the patient genotype</w:t>
      </w:r>
    </w:p>
    <w:p w:rsidR="003A2913" w:rsidRDefault="003A2913" w:rsidP="006510CD">
      <w:pPr>
        <w:pStyle w:val="HTMLPreformatted"/>
      </w:pPr>
      <w:r>
        <w:t>3. Cochrane Database Syst Rev. 2007 Jan 24;(1):CD000542.</w:t>
      </w:r>
    </w:p>
    <w:p w:rsidR="003A2913" w:rsidRDefault="003A2913" w:rsidP="006510CD">
      <w:pPr>
        <w:pStyle w:val="HTMLPreformatted"/>
      </w:pPr>
      <w:r>
        <w:t>Enteral nutritional therapy for induction of remission in Crohn's disease.</w:t>
      </w:r>
    </w:p>
    <w:p w:rsidR="003A2913" w:rsidRDefault="003A2913" w:rsidP="006510CD">
      <w:pPr>
        <w:pStyle w:val="HTMLPreformatted"/>
      </w:pPr>
      <w:r>
        <w:t xml:space="preserve">Zachos M, Tondeur M, Griffiths AM. BACKGROUND: The role of enteral nutrition in Crohn's disease is controversial. This meta-analysis aims To evaluate the effectiveness of exclusive enteral nutrition (EN) as primary therapy to induce remission in Crohn's disease and to examine the importance of formula composition on effectiveness. CRITERIA: All randomized and quasi-randomized controlled trials involving patients with active Crohn's disease defined by a clinical disease activity index were considered for review. Studies evaluating enteral nutrition or conventional corticosteroids </w:t>
      </w:r>
    </w:p>
    <w:p w:rsidR="003A2913" w:rsidRDefault="003A2913" w:rsidP="006510CD">
      <w:pPr>
        <w:pStyle w:val="HTMLPreformatted"/>
      </w:pPr>
      <w:r>
        <w:t>MAIN RESULTS: In part A, of the 15 included eligible trials (one abstract)</w:t>
      </w:r>
    </w:p>
    <w:p w:rsidR="003A2913" w:rsidRDefault="003A2913" w:rsidP="006510CD">
      <w:pPr>
        <w:pStyle w:val="HTMLPreformatted"/>
      </w:pPr>
      <w:r>
        <w:t>comparing different formulations of EN for the treatment of active CD, 11</w:t>
      </w:r>
    </w:p>
    <w:p w:rsidR="003A2913" w:rsidRDefault="003A2913" w:rsidP="006510CD">
      <w:pPr>
        <w:pStyle w:val="HTMLPreformatted"/>
      </w:pPr>
      <w:r>
        <w:t>compared one (or more) elemental formula to a non-elemental one, three compared enteral diets of similar protein composition but different fat composition, and one compared non-elemental diets differing only in glutamine enrichment. Meta-analysis of ten trials comprising 334 patients demonstrated no difference in the efficacy of elemental versus non-elemental formulas (OR 1.10; 95% CI 0.69 to 1.75). Subgroup analyses performed to evaluate the different types of diets (elemental, semi-elemental and polymeric) showed no</w:t>
      </w:r>
    </w:p>
    <w:p w:rsidR="003A2913" w:rsidRDefault="003A2913" w:rsidP="006510CD">
      <w:pPr>
        <w:pStyle w:val="HTMLPreformatted"/>
      </w:pPr>
      <w:r>
        <w:t xml:space="preserve">statistically significant differences. In part B, eight trials (including two abstracts) comparing enteral nutrition to steroid therapy met the inclusion criteria. Meta-analysis of six trials that included 192 patients treated with enteral nutrition and 160 treated with steroids yielded a pooled OR of 0.33 favouring steroid therapy (95% CI 0.21 to 0.53).  AUTHORS' CONCLUSIONS: </w:t>
      </w:r>
      <w:r w:rsidRPr="000073CA">
        <w:rPr>
          <w:b/>
          <w:i/>
        </w:rPr>
        <w:t xml:space="preserve">Corticosteroid therapy is more effective than enteral nutrition for inducing </w:t>
      </w:r>
      <w:r w:rsidRPr="000073CA">
        <w:rPr>
          <w:b/>
          <w:i/>
        </w:rPr>
        <w:lastRenderedPageBreak/>
        <w:t>remission of active Crohn's disease as was found in previous systematic reviews</w:t>
      </w:r>
      <w:r>
        <w:t xml:space="preserve">. Protein composition does not influence the effectiveness of EN in the treatment of active CD. </w:t>
      </w:r>
      <w:r w:rsidRPr="000073CA">
        <w:rPr>
          <w:b/>
          <w:i/>
        </w:rPr>
        <w:t>A non significant trend favouring very low fat and/or very low long chain triglyceride content exists but larger trials are required</w:t>
      </w:r>
      <w:r>
        <w:t xml:space="preserve"> to explore the significance of this finding.</w:t>
      </w:r>
    </w:p>
    <w:p w:rsidR="003A2913" w:rsidRDefault="003A2913" w:rsidP="006510CD">
      <w:pPr>
        <w:pStyle w:val="HTMLPreformatted"/>
      </w:pPr>
    </w:p>
    <w:p w:rsidR="003A2913" w:rsidRPr="00BA30D1"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4. </w:t>
      </w:r>
      <w:r w:rsidRPr="00BA30D1">
        <w:rPr>
          <w:rFonts w:ascii="Courier New" w:hAnsi="Courier New" w:cs="Courier New"/>
          <w:sz w:val="20"/>
          <w:szCs w:val="20"/>
        </w:rPr>
        <w:t>Benef Microbes. 2010 Nov;1(4):317-26.</w:t>
      </w:r>
    </w:p>
    <w:p w:rsidR="003A2913"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0073CA">
        <w:rPr>
          <w:rFonts w:ascii="Courier New" w:hAnsi="Courier New" w:cs="Courier New"/>
          <w:b/>
          <w:i/>
          <w:sz w:val="20"/>
          <w:szCs w:val="20"/>
        </w:rPr>
        <w:t>Probiotic modulation of dendritic cells and T cell responses</w:t>
      </w:r>
      <w:r w:rsidRPr="00BA30D1">
        <w:rPr>
          <w:rFonts w:ascii="Courier New" w:hAnsi="Courier New" w:cs="Courier New"/>
          <w:sz w:val="20"/>
          <w:szCs w:val="20"/>
        </w:rPr>
        <w:t xml:space="preserve"> in the intestine.</w:t>
      </w:r>
      <w:r>
        <w:rPr>
          <w:rFonts w:ascii="Courier New" w:hAnsi="Courier New" w:cs="Courier New"/>
          <w:sz w:val="20"/>
          <w:szCs w:val="20"/>
        </w:rPr>
        <w:t xml:space="preserve"> </w:t>
      </w:r>
      <w:r w:rsidRPr="00BA30D1">
        <w:rPr>
          <w:rFonts w:ascii="Courier New" w:hAnsi="Courier New" w:cs="Courier New"/>
          <w:sz w:val="20"/>
          <w:szCs w:val="20"/>
        </w:rPr>
        <w:t>Meijerink M, Wells JM.</w:t>
      </w:r>
      <w:r>
        <w:rPr>
          <w:rFonts w:ascii="Courier New" w:hAnsi="Courier New" w:cs="Courier New"/>
          <w:sz w:val="20"/>
          <w:szCs w:val="20"/>
        </w:rPr>
        <w:t xml:space="preserve"> </w:t>
      </w:r>
      <w:r w:rsidRPr="00BA30D1">
        <w:rPr>
          <w:rFonts w:ascii="Courier New" w:hAnsi="Courier New" w:cs="Courier New"/>
          <w:sz w:val="20"/>
          <w:szCs w:val="20"/>
        </w:rPr>
        <w:t>Over the past decade it has become clear that probiotic and commensal</w:t>
      </w:r>
      <w:r>
        <w:rPr>
          <w:rFonts w:ascii="Courier New" w:hAnsi="Courier New" w:cs="Courier New"/>
          <w:sz w:val="20"/>
          <w:szCs w:val="20"/>
        </w:rPr>
        <w:t xml:space="preserve"> </w:t>
      </w:r>
      <w:r w:rsidRPr="00BA30D1">
        <w:rPr>
          <w:rFonts w:ascii="Courier New" w:hAnsi="Courier New" w:cs="Courier New"/>
          <w:sz w:val="20"/>
          <w:szCs w:val="20"/>
        </w:rPr>
        <w:t>interactions with mucosal dendritic cells in the lamina propria or epithelial</w:t>
      </w:r>
      <w:r>
        <w:rPr>
          <w:rFonts w:ascii="Courier New" w:hAnsi="Courier New" w:cs="Courier New"/>
          <w:sz w:val="20"/>
          <w:szCs w:val="20"/>
        </w:rPr>
        <w:t xml:space="preserve"> </w:t>
      </w:r>
      <w:r w:rsidRPr="00BA30D1">
        <w:rPr>
          <w:rFonts w:ascii="Courier New" w:hAnsi="Courier New" w:cs="Courier New"/>
          <w:sz w:val="20"/>
          <w:szCs w:val="20"/>
        </w:rPr>
        <w:t>cells lining the mucosa can modulate specific functions of the mucosal immune</w:t>
      </w:r>
      <w:r>
        <w:rPr>
          <w:rFonts w:ascii="Courier New" w:hAnsi="Courier New" w:cs="Courier New"/>
          <w:sz w:val="20"/>
          <w:szCs w:val="20"/>
        </w:rPr>
        <w:t xml:space="preserve"> </w:t>
      </w:r>
      <w:r w:rsidRPr="00BA30D1">
        <w:rPr>
          <w:rFonts w:ascii="Courier New" w:hAnsi="Courier New" w:cs="Courier New"/>
          <w:sz w:val="20"/>
          <w:szCs w:val="20"/>
        </w:rPr>
        <w:t>system. Innate pattern-recognition receptors such as TLRs, NLRs and CLRs play a</w:t>
      </w:r>
      <w:r>
        <w:rPr>
          <w:rFonts w:ascii="Courier New" w:hAnsi="Courier New" w:cs="Courier New"/>
          <w:sz w:val="20"/>
          <w:szCs w:val="20"/>
        </w:rPr>
        <w:t xml:space="preserve"> </w:t>
      </w:r>
      <w:r w:rsidRPr="00BA30D1">
        <w:rPr>
          <w:rFonts w:ascii="Courier New" w:hAnsi="Courier New" w:cs="Courier New"/>
          <w:sz w:val="20"/>
          <w:szCs w:val="20"/>
        </w:rPr>
        <w:t>crucial role in the host recognition of probiotics and other microorganism.</w:t>
      </w:r>
      <w:r>
        <w:rPr>
          <w:rFonts w:ascii="Courier New" w:hAnsi="Courier New" w:cs="Courier New"/>
          <w:sz w:val="20"/>
          <w:szCs w:val="20"/>
        </w:rPr>
        <w:t xml:space="preserve"> </w:t>
      </w:r>
      <w:r w:rsidRPr="00BA30D1">
        <w:rPr>
          <w:rFonts w:ascii="Courier New" w:hAnsi="Courier New" w:cs="Courier New"/>
          <w:sz w:val="20"/>
          <w:szCs w:val="20"/>
        </w:rPr>
        <w:t>Signalling via these receptors directly influences the chemokine and cytokine</w:t>
      </w:r>
      <w:r>
        <w:rPr>
          <w:rFonts w:ascii="Courier New" w:hAnsi="Courier New" w:cs="Courier New"/>
          <w:sz w:val="20"/>
          <w:szCs w:val="20"/>
        </w:rPr>
        <w:t xml:space="preserve"> </w:t>
      </w:r>
      <w:r w:rsidRPr="00BA30D1">
        <w:rPr>
          <w:rFonts w:ascii="Courier New" w:hAnsi="Courier New" w:cs="Courier New"/>
          <w:sz w:val="20"/>
          <w:szCs w:val="20"/>
        </w:rPr>
        <w:t>response of dendritic cells as well as the crosstalk between the epithelium and</w:t>
      </w:r>
      <w:r>
        <w:rPr>
          <w:rFonts w:ascii="Courier New" w:hAnsi="Courier New" w:cs="Courier New"/>
          <w:sz w:val="20"/>
          <w:szCs w:val="20"/>
        </w:rPr>
        <w:t xml:space="preserve"> </w:t>
      </w:r>
      <w:r w:rsidRPr="00BA30D1">
        <w:rPr>
          <w:rFonts w:ascii="Courier New" w:hAnsi="Courier New" w:cs="Courier New"/>
          <w:sz w:val="20"/>
          <w:szCs w:val="20"/>
        </w:rPr>
        <w:t>the immune cells in the lamina propria. This can influence the population of</w:t>
      </w:r>
      <w:r>
        <w:rPr>
          <w:rFonts w:ascii="Courier New" w:hAnsi="Courier New" w:cs="Courier New"/>
          <w:sz w:val="20"/>
          <w:szCs w:val="20"/>
        </w:rPr>
        <w:t xml:space="preserve"> </w:t>
      </w:r>
      <w:r w:rsidRPr="00BA30D1">
        <w:rPr>
          <w:rFonts w:ascii="Courier New" w:hAnsi="Courier New" w:cs="Courier New"/>
          <w:sz w:val="20"/>
          <w:szCs w:val="20"/>
        </w:rPr>
        <w:t xml:space="preserve">effector and regulatory T cell subsets in the mucosa. </w:t>
      </w:r>
      <w:r w:rsidRPr="00A06258">
        <w:rPr>
          <w:rFonts w:ascii="Courier New" w:hAnsi="Courier New" w:cs="Courier New"/>
          <w:b/>
          <w:i/>
          <w:sz w:val="20"/>
          <w:szCs w:val="20"/>
        </w:rPr>
        <w:t>Immune assays with</w:t>
      </w:r>
      <w:r>
        <w:rPr>
          <w:rFonts w:ascii="Courier New" w:hAnsi="Courier New" w:cs="Courier New"/>
          <w:b/>
          <w:i/>
          <w:sz w:val="20"/>
          <w:szCs w:val="20"/>
        </w:rPr>
        <w:t xml:space="preserve"> </w:t>
      </w:r>
      <w:r w:rsidRPr="00A06258">
        <w:rPr>
          <w:rFonts w:ascii="Courier New" w:hAnsi="Courier New" w:cs="Courier New"/>
          <w:b/>
          <w:i/>
          <w:sz w:val="20"/>
          <w:szCs w:val="20"/>
        </w:rPr>
        <w:t>probiotics have shown that the in vitro immune response is both species and</w:t>
      </w:r>
      <w:r>
        <w:rPr>
          <w:rFonts w:ascii="Courier New" w:hAnsi="Courier New" w:cs="Courier New"/>
          <w:b/>
          <w:i/>
          <w:sz w:val="20"/>
          <w:szCs w:val="20"/>
        </w:rPr>
        <w:t xml:space="preserve"> </w:t>
      </w:r>
      <w:r w:rsidRPr="00A06258">
        <w:rPr>
          <w:rFonts w:ascii="Courier New" w:hAnsi="Courier New" w:cs="Courier New"/>
          <w:b/>
          <w:i/>
          <w:sz w:val="20"/>
          <w:szCs w:val="20"/>
        </w:rPr>
        <w:t xml:space="preserve">strain-specific. Such assays may be useful for the selection of probiotic strains that have beneficial effects on the regulation of intestinal inflammation but more comparative studies are needed to confirm recent findings. </w:t>
      </w:r>
      <w:r w:rsidRPr="00BA30D1">
        <w:rPr>
          <w:rFonts w:ascii="Courier New" w:hAnsi="Courier New" w:cs="Courier New"/>
          <w:sz w:val="20"/>
          <w:szCs w:val="20"/>
        </w:rPr>
        <w:t>A better</w:t>
      </w:r>
      <w:r>
        <w:rPr>
          <w:rFonts w:ascii="Courier New" w:hAnsi="Courier New" w:cs="Courier New"/>
          <w:sz w:val="20"/>
          <w:szCs w:val="20"/>
        </w:rPr>
        <w:t xml:space="preserve"> </w:t>
      </w:r>
      <w:r w:rsidRPr="00BA30D1">
        <w:rPr>
          <w:rFonts w:ascii="Courier New" w:hAnsi="Courier New" w:cs="Courier New"/>
          <w:sz w:val="20"/>
          <w:szCs w:val="20"/>
        </w:rPr>
        <w:t>understanding of the molecular mechanisms of probiotics, the effect of dose, and frequency of administration on microbial sampling by mucosal APC will also help</w:t>
      </w:r>
      <w:r>
        <w:rPr>
          <w:rFonts w:ascii="Courier New" w:hAnsi="Courier New" w:cs="Courier New"/>
          <w:sz w:val="20"/>
          <w:szCs w:val="20"/>
        </w:rPr>
        <w:t xml:space="preserve"> </w:t>
      </w:r>
      <w:r w:rsidRPr="00BA30D1">
        <w:rPr>
          <w:rFonts w:ascii="Courier New" w:hAnsi="Courier New" w:cs="Courier New"/>
          <w:sz w:val="20"/>
          <w:szCs w:val="20"/>
        </w:rPr>
        <w:t>to clarify the value of immune assays as selection criteria for probiotics.</w:t>
      </w:r>
    </w:p>
    <w:p w:rsidR="003A2913" w:rsidRPr="00BA30D1"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BA30D1"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5.</w:t>
      </w:r>
      <w:r w:rsidRPr="00BA30D1">
        <w:rPr>
          <w:rFonts w:ascii="Courier New" w:hAnsi="Courier New" w:cs="Courier New"/>
          <w:sz w:val="20"/>
          <w:szCs w:val="20"/>
        </w:rPr>
        <w:t xml:space="preserve"> FEMS Immunol Med Microbiol. 2011 Oct;63(1):93-107. Regulation of the IL-10/IL-12 axis in human dendritic cells with probiotic</w:t>
      </w:r>
      <w:r>
        <w:rPr>
          <w:rFonts w:ascii="Courier New" w:hAnsi="Courier New" w:cs="Courier New"/>
          <w:sz w:val="20"/>
          <w:szCs w:val="20"/>
        </w:rPr>
        <w:t xml:space="preserve"> </w:t>
      </w:r>
      <w:r w:rsidRPr="00BA30D1">
        <w:rPr>
          <w:rFonts w:ascii="Courier New" w:hAnsi="Courier New" w:cs="Courier New"/>
          <w:sz w:val="20"/>
          <w:szCs w:val="20"/>
        </w:rPr>
        <w:t>bacteria.</w:t>
      </w:r>
      <w:r>
        <w:rPr>
          <w:rFonts w:ascii="Courier New" w:hAnsi="Courier New" w:cs="Courier New"/>
          <w:sz w:val="20"/>
          <w:szCs w:val="20"/>
        </w:rPr>
        <w:t xml:space="preserve"> </w:t>
      </w:r>
      <w:r w:rsidRPr="00BA30D1">
        <w:rPr>
          <w:rFonts w:ascii="Courier New" w:hAnsi="Courier New" w:cs="Courier New"/>
          <w:sz w:val="20"/>
          <w:szCs w:val="20"/>
        </w:rPr>
        <w:t>Gad M, Ravn P, Søborg DA, Lund-Jensen K, Ouwehand AC, Jensen SS.</w:t>
      </w:r>
    </w:p>
    <w:p w:rsidR="003A2913" w:rsidRPr="00BA30D1"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BA30D1">
        <w:rPr>
          <w:rFonts w:ascii="Courier New" w:hAnsi="Courier New" w:cs="Courier New"/>
          <w:sz w:val="20"/>
          <w:szCs w:val="20"/>
        </w:rPr>
        <w:t>In this study, we have used monocyte-derived dendritic cells (DCs) to design a</w:t>
      </w:r>
      <w:r>
        <w:rPr>
          <w:rFonts w:ascii="Courier New" w:hAnsi="Courier New" w:cs="Courier New"/>
          <w:sz w:val="20"/>
          <w:szCs w:val="20"/>
        </w:rPr>
        <w:t xml:space="preserve"> </w:t>
      </w:r>
      <w:r w:rsidRPr="00BA30D1">
        <w:rPr>
          <w:rFonts w:ascii="Courier New" w:hAnsi="Courier New" w:cs="Courier New"/>
          <w:sz w:val="20"/>
          <w:szCs w:val="20"/>
        </w:rPr>
        <w:t>screening model for the selection of microorganisms with the ability to suppress DC-secreted IL-12p70, a critical cytokine for the induction of T-helper cell type</w:t>
      </w:r>
      <w:r>
        <w:rPr>
          <w:rFonts w:ascii="Courier New" w:hAnsi="Courier New" w:cs="Courier New"/>
          <w:sz w:val="20"/>
          <w:szCs w:val="20"/>
        </w:rPr>
        <w:t xml:space="preserve"> </w:t>
      </w:r>
      <w:r w:rsidRPr="00BA30D1">
        <w:rPr>
          <w:rFonts w:ascii="Courier New" w:hAnsi="Courier New" w:cs="Courier New"/>
          <w:sz w:val="20"/>
          <w:szCs w:val="20"/>
        </w:rPr>
        <w:t>1 immune responses under inflammatory conditions. By the treatment of DCs with</w:t>
      </w:r>
      <w:r>
        <w:rPr>
          <w:rFonts w:ascii="Courier New" w:hAnsi="Courier New" w:cs="Courier New"/>
          <w:sz w:val="20"/>
          <w:szCs w:val="20"/>
        </w:rPr>
        <w:t xml:space="preserve"> </w:t>
      </w:r>
      <w:r w:rsidRPr="00BA30D1">
        <w:rPr>
          <w:rFonts w:ascii="Courier New" w:hAnsi="Courier New" w:cs="Courier New"/>
          <w:sz w:val="20"/>
          <w:szCs w:val="20"/>
        </w:rPr>
        <w:t>cocktails containing TLR agonists and proinflammatory cytokines, the cells</w:t>
      </w:r>
      <w:r>
        <w:rPr>
          <w:rFonts w:ascii="Courier New" w:hAnsi="Courier New" w:cs="Courier New"/>
          <w:sz w:val="20"/>
          <w:szCs w:val="20"/>
        </w:rPr>
        <w:t xml:space="preserve"> </w:t>
      </w:r>
      <w:r w:rsidRPr="00BA30D1">
        <w:rPr>
          <w:rFonts w:ascii="Courier New" w:hAnsi="Courier New" w:cs="Courier New"/>
          <w:sz w:val="20"/>
          <w:szCs w:val="20"/>
        </w:rPr>
        <w:t>increased the secretion of the Th1-promoting cytokine IL-12p70. Clinically used</w:t>
      </w:r>
      <w:r>
        <w:rPr>
          <w:rFonts w:ascii="Courier New" w:hAnsi="Courier New" w:cs="Courier New"/>
          <w:sz w:val="20"/>
          <w:szCs w:val="20"/>
        </w:rPr>
        <w:t xml:space="preserve"> </w:t>
      </w:r>
      <w:r w:rsidRPr="00BA30D1">
        <w:rPr>
          <w:rFonts w:ascii="Courier New" w:hAnsi="Courier New" w:cs="Courier New"/>
          <w:sz w:val="20"/>
          <w:szCs w:val="20"/>
        </w:rPr>
        <w:t>probiotics were tested for their IL-10- and IL-12p70-stimulating properties in</w:t>
      </w:r>
      <w:r>
        <w:rPr>
          <w:rFonts w:ascii="Courier New" w:hAnsi="Courier New" w:cs="Courier New"/>
          <w:sz w:val="20"/>
          <w:szCs w:val="20"/>
        </w:rPr>
        <w:t xml:space="preserve"> </w:t>
      </w:r>
      <w:r w:rsidRPr="00BA30D1">
        <w:rPr>
          <w:rFonts w:ascii="Courier New" w:hAnsi="Courier New" w:cs="Courier New"/>
          <w:sz w:val="20"/>
          <w:szCs w:val="20"/>
        </w:rPr>
        <w:t>immature DCs, and showed a dose-dependent change in the IL-10/IL-12p70 balance.</w:t>
      </w:r>
      <w:r>
        <w:rPr>
          <w:rFonts w:ascii="Courier New" w:hAnsi="Courier New" w:cs="Courier New"/>
          <w:sz w:val="20"/>
          <w:szCs w:val="20"/>
        </w:rPr>
        <w:t xml:space="preserve"> </w:t>
      </w:r>
      <w:r w:rsidRPr="00BA30D1">
        <w:rPr>
          <w:rFonts w:ascii="Courier New" w:hAnsi="Courier New" w:cs="Courier New"/>
          <w:sz w:val="20"/>
          <w:szCs w:val="20"/>
        </w:rPr>
        <w:t>Lactobacillus acidophilus NCFM(™) and the probiotic mixture VSL#3 showed a strong</w:t>
      </w:r>
      <w:r>
        <w:rPr>
          <w:rFonts w:ascii="Courier New" w:hAnsi="Courier New" w:cs="Courier New"/>
          <w:sz w:val="20"/>
          <w:szCs w:val="20"/>
        </w:rPr>
        <w:t xml:space="preserve"> </w:t>
      </w:r>
      <w:r w:rsidRPr="00BA30D1">
        <w:rPr>
          <w:rFonts w:ascii="Courier New" w:hAnsi="Courier New" w:cs="Courier New"/>
          <w:sz w:val="20"/>
          <w:szCs w:val="20"/>
        </w:rPr>
        <w:t xml:space="preserve">induction of IL-12p70, whereas </w:t>
      </w:r>
      <w:r w:rsidRPr="000073CA">
        <w:rPr>
          <w:rFonts w:ascii="Courier New" w:hAnsi="Courier New" w:cs="Courier New"/>
          <w:b/>
          <w:i/>
          <w:sz w:val="20"/>
          <w:szCs w:val="20"/>
        </w:rPr>
        <w:t>Lactobacillus salivarius Ls-33 and Bifidobacterium infantis 35624 referentially induced IL-10.</w:t>
      </w:r>
      <w:r w:rsidRPr="001175B9">
        <w:rPr>
          <w:rFonts w:ascii="Courier New" w:hAnsi="Courier New" w:cs="Courier New"/>
          <w:sz w:val="20"/>
          <w:szCs w:val="20"/>
        </w:rPr>
        <w:t xml:space="preserve"> Escherichia coli Nissle 1917 induced </w:t>
      </w:r>
      <w:r w:rsidRPr="00BA30D1">
        <w:rPr>
          <w:rFonts w:ascii="Courier New" w:hAnsi="Courier New" w:cs="Courier New"/>
          <w:sz w:val="20"/>
          <w:szCs w:val="20"/>
        </w:rPr>
        <w:t>both IL-10 and IL-12p70, whereas the probiotic yeast Saccharomyces boulardii</w:t>
      </w:r>
      <w:r>
        <w:rPr>
          <w:rFonts w:ascii="Courier New" w:hAnsi="Courier New" w:cs="Courier New"/>
          <w:sz w:val="20"/>
          <w:szCs w:val="20"/>
        </w:rPr>
        <w:t xml:space="preserve"> </w:t>
      </w:r>
      <w:r w:rsidRPr="00BA30D1">
        <w:rPr>
          <w:rFonts w:ascii="Courier New" w:hAnsi="Courier New" w:cs="Courier New"/>
          <w:sz w:val="20"/>
          <w:szCs w:val="20"/>
        </w:rPr>
        <w:t>induced low levels of cytokines. When combining these microorganisms with the</w:t>
      </w:r>
      <w:r>
        <w:rPr>
          <w:rFonts w:ascii="Courier New" w:hAnsi="Courier New" w:cs="Courier New"/>
          <w:sz w:val="20"/>
          <w:szCs w:val="20"/>
        </w:rPr>
        <w:t xml:space="preserve"> </w:t>
      </w:r>
      <w:r w:rsidRPr="00BA30D1">
        <w:rPr>
          <w:rFonts w:ascii="Courier New" w:hAnsi="Courier New" w:cs="Courier New"/>
          <w:sz w:val="20"/>
          <w:szCs w:val="20"/>
        </w:rPr>
        <w:t>Th1-promoting cocktails, E. coli Nissle 1917 and B. infantis 35624 were potent</w:t>
      </w:r>
    </w:p>
    <w:p w:rsidR="003A2913" w:rsidRPr="000073CA"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i/>
          <w:sz w:val="20"/>
          <w:szCs w:val="20"/>
        </w:rPr>
      </w:pPr>
      <w:r w:rsidRPr="00BA30D1">
        <w:rPr>
          <w:rFonts w:ascii="Courier New" w:hAnsi="Courier New" w:cs="Courier New"/>
          <w:sz w:val="20"/>
          <w:szCs w:val="20"/>
        </w:rPr>
        <w:t xml:space="preserve">suppressors of IL-12p70 secretion in an IL-10-independent manner, </w:t>
      </w:r>
      <w:r w:rsidRPr="000073CA">
        <w:rPr>
          <w:rFonts w:ascii="Courier New" w:hAnsi="Courier New" w:cs="Courier New"/>
          <w:b/>
          <w:i/>
          <w:sz w:val="20"/>
          <w:szCs w:val="20"/>
        </w:rPr>
        <w:t>indicating a suppressive effect on Th1-inducing antigen-presenting cells.</w:t>
      </w:r>
      <w:r w:rsidRPr="00BA30D1">
        <w:rPr>
          <w:rFonts w:ascii="Courier New" w:hAnsi="Courier New" w:cs="Courier New"/>
          <w:sz w:val="20"/>
          <w:szCs w:val="20"/>
        </w:rPr>
        <w:t xml:space="preserve"> The present model,</w:t>
      </w:r>
      <w:r>
        <w:rPr>
          <w:rFonts w:ascii="Courier New" w:hAnsi="Courier New" w:cs="Courier New"/>
          <w:sz w:val="20"/>
          <w:szCs w:val="20"/>
        </w:rPr>
        <w:t xml:space="preserve"> </w:t>
      </w:r>
      <w:r w:rsidRPr="00BA30D1">
        <w:rPr>
          <w:rFonts w:ascii="Courier New" w:hAnsi="Courier New" w:cs="Courier New"/>
          <w:sz w:val="20"/>
          <w:szCs w:val="20"/>
        </w:rPr>
        <w:t>using cocktail-stimulated DCs with potent IL-12p70-stimulating capacity, may be</w:t>
      </w:r>
      <w:r>
        <w:rPr>
          <w:rFonts w:ascii="Courier New" w:hAnsi="Courier New" w:cs="Courier New"/>
          <w:sz w:val="20"/>
          <w:szCs w:val="20"/>
        </w:rPr>
        <w:t xml:space="preserve"> </w:t>
      </w:r>
      <w:r w:rsidRPr="00BA30D1">
        <w:rPr>
          <w:rFonts w:ascii="Courier New" w:hAnsi="Courier New" w:cs="Courier New"/>
          <w:sz w:val="20"/>
          <w:szCs w:val="20"/>
        </w:rPr>
        <w:t xml:space="preserve">used as an efficient tool to </w:t>
      </w:r>
      <w:r w:rsidRPr="000073CA">
        <w:rPr>
          <w:rFonts w:ascii="Courier New" w:hAnsi="Courier New" w:cs="Courier New"/>
          <w:b/>
          <w:i/>
          <w:sz w:val="20"/>
          <w:szCs w:val="20"/>
        </w:rPr>
        <w:t>assess the anti-inflammatory properties of microorganisms for potential clinical use</w:t>
      </w:r>
      <w:r w:rsidRPr="000073CA">
        <w:rPr>
          <w:rFonts w:ascii="Courier New" w:hAnsi="Courier New" w:cs="Courier New"/>
          <w:i/>
          <w:sz w:val="20"/>
          <w:szCs w:val="20"/>
        </w:rPr>
        <w:t>.</w:t>
      </w:r>
    </w:p>
    <w:p w:rsidR="003A2913" w:rsidRPr="00BA30D1"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D53058" w:rsidRDefault="003A2913" w:rsidP="005B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6. </w:t>
      </w:r>
      <w:r w:rsidRPr="00D53058">
        <w:rPr>
          <w:rFonts w:ascii="Courier New" w:hAnsi="Courier New" w:cs="Courier New"/>
          <w:sz w:val="20"/>
          <w:szCs w:val="20"/>
        </w:rPr>
        <w:t>Nicholson I, Dalzell AM, El-Matary W.</w:t>
      </w:r>
      <w:r>
        <w:rPr>
          <w:rFonts w:ascii="Courier New" w:hAnsi="Courier New" w:cs="Courier New"/>
          <w:sz w:val="20"/>
          <w:szCs w:val="20"/>
        </w:rPr>
        <w:t xml:space="preserve"> </w:t>
      </w:r>
      <w:r w:rsidRPr="00D53058">
        <w:rPr>
          <w:rFonts w:ascii="Courier New" w:hAnsi="Courier New" w:cs="Courier New"/>
          <w:sz w:val="20"/>
          <w:szCs w:val="20"/>
        </w:rPr>
        <w:t>BACKGROUND AND AIM: The effect of vitamin D supplementation on immune disorders</w:t>
      </w:r>
      <w:r>
        <w:rPr>
          <w:rFonts w:ascii="Courier New" w:hAnsi="Courier New" w:cs="Courier New"/>
          <w:sz w:val="20"/>
          <w:szCs w:val="20"/>
        </w:rPr>
        <w:t xml:space="preserve"> </w:t>
      </w:r>
      <w:r w:rsidRPr="00D53058">
        <w:rPr>
          <w:rFonts w:ascii="Courier New" w:hAnsi="Courier New" w:cs="Courier New"/>
          <w:sz w:val="20"/>
          <w:szCs w:val="20"/>
        </w:rPr>
        <w:t>has been a topical research focus. The aim of this systematic review was to</w:t>
      </w:r>
      <w:r>
        <w:rPr>
          <w:rFonts w:ascii="Courier New" w:hAnsi="Courier New" w:cs="Courier New"/>
          <w:sz w:val="20"/>
          <w:szCs w:val="20"/>
        </w:rPr>
        <w:t xml:space="preserve"> </w:t>
      </w:r>
      <w:r w:rsidRPr="00D53058">
        <w:rPr>
          <w:rFonts w:ascii="Courier New" w:hAnsi="Courier New" w:cs="Courier New"/>
          <w:sz w:val="20"/>
          <w:szCs w:val="20"/>
        </w:rPr>
        <w:t>examine the current evidence of the effect of vitamin D supplementation as a</w:t>
      </w:r>
      <w:r>
        <w:rPr>
          <w:rFonts w:ascii="Courier New" w:hAnsi="Courier New" w:cs="Courier New"/>
          <w:sz w:val="20"/>
          <w:szCs w:val="20"/>
        </w:rPr>
        <w:t xml:space="preserve"> </w:t>
      </w:r>
      <w:r w:rsidRPr="00D53058">
        <w:rPr>
          <w:rFonts w:ascii="Courier New" w:hAnsi="Courier New" w:cs="Courier New"/>
          <w:sz w:val="20"/>
          <w:szCs w:val="20"/>
        </w:rPr>
        <w:t>therapy for colitis. METHODS: The following databases were searched: MEDLINE,</w:t>
      </w:r>
      <w:r>
        <w:rPr>
          <w:rFonts w:ascii="Courier New" w:hAnsi="Courier New" w:cs="Courier New"/>
          <w:sz w:val="20"/>
          <w:szCs w:val="20"/>
        </w:rPr>
        <w:t xml:space="preserve"> </w:t>
      </w:r>
      <w:r w:rsidRPr="00D53058">
        <w:rPr>
          <w:rFonts w:ascii="Courier New" w:hAnsi="Courier New" w:cs="Courier New"/>
          <w:sz w:val="20"/>
          <w:szCs w:val="20"/>
        </w:rPr>
        <w:t>Pubmed, Scopus, Web of Knowledge, Cinical</w:t>
      </w:r>
      <w:r>
        <w:rPr>
          <w:rFonts w:ascii="Courier New" w:hAnsi="Courier New" w:cs="Courier New"/>
          <w:sz w:val="20"/>
          <w:szCs w:val="20"/>
        </w:rPr>
        <w:t xml:space="preserve"> </w:t>
      </w:r>
      <w:r w:rsidRPr="00D53058">
        <w:rPr>
          <w:rFonts w:ascii="Courier New" w:hAnsi="Courier New" w:cs="Courier New"/>
          <w:sz w:val="20"/>
          <w:szCs w:val="20"/>
        </w:rPr>
        <w:t>trials.gov and the Cochrane Central</w:t>
      </w:r>
      <w:r>
        <w:rPr>
          <w:rFonts w:ascii="Courier New" w:hAnsi="Courier New" w:cs="Courier New"/>
          <w:sz w:val="20"/>
          <w:szCs w:val="20"/>
        </w:rPr>
        <w:t xml:space="preserve"> </w:t>
      </w:r>
      <w:r w:rsidRPr="00D53058">
        <w:rPr>
          <w:rFonts w:ascii="Courier New" w:hAnsi="Courier New" w:cs="Courier New"/>
          <w:sz w:val="20"/>
          <w:szCs w:val="20"/>
        </w:rPr>
        <w:t>Register of Controlled Trials</w:t>
      </w:r>
      <w:r>
        <w:rPr>
          <w:rFonts w:ascii="Courier New" w:hAnsi="Courier New" w:cs="Courier New"/>
          <w:sz w:val="20"/>
          <w:szCs w:val="20"/>
        </w:rPr>
        <w:t>.</w:t>
      </w:r>
      <w:r w:rsidRPr="00D53058">
        <w:rPr>
          <w:rFonts w:ascii="Courier New" w:hAnsi="Courier New" w:cs="Courier New"/>
          <w:sz w:val="20"/>
          <w:szCs w:val="20"/>
        </w:rPr>
        <w:t xml:space="preserve"> RESULTS: Four studies were included in this systematic review. </w:t>
      </w:r>
      <w:r>
        <w:rPr>
          <w:rFonts w:ascii="Courier New" w:hAnsi="Courier New" w:cs="Courier New"/>
          <w:sz w:val="20"/>
          <w:szCs w:val="20"/>
        </w:rPr>
        <w:t xml:space="preserve"> </w:t>
      </w:r>
      <w:r w:rsidRPr="00D53058">
        <w:rPr>
          <w:rFonts w:ascii="Courier New" w:hAnsi="Courier New" w:cs="Courier New"/>
          <w:sz w:val="20"/>
          <w:szCs w:val="20"/>
        </w:rPr>
        <w:t xml:space="preserve">All </w:t>
      </w:r>
      <w:r w:rsidRPr="00D53058">
        <w:rPr>
          <w:rFonts w:ascii="Courier New" w:hAnsi="Courier New" w:cs="Courier New"/>
          <w:sz w:val="20"/>
          <w:szCs w:val="20"/>
        </w:rPr>
        <w:lastRenderedPageBreak/>
        <w:t>reported an improvement in disease activity with vitamin D supplementation.</w:t>
      </w:r>
      <w:r>
        <w:rPr>
          <w:rFonts w:ascii="Courier New" w:hAnsi="Courier New" w:cs="Courier New"/>
          <w:sz w:val="20"/>
          <w:szCs w:val="20"/>
        </w:rPr>
        <w:t xml:space="preserve"> </w:t>
      </w:r>
      <w:r w:rsidRPr="00D53058">
        <w:rPr>
          <w:rFonts w:ascii="Courier New" w:hAnsi="Courier New" w:cs="Courier New"/>
          <w:sz w:val="20"/>
          <w:szCs w:val="20"/>
        </w:rPr>
        <w:t>The only high quality human study reported a non-significant reduction of relapse</w:t>
      </w:r>
      <w:r>
        <w:rPr>
          <w:rFonts w:ascii="Courier New" w:hAnsi="Courier New" w:cs="Courier New"/>
          <w:sz w:val="20"/>
          <w:szCs w:val="20"/>
        </w:rPr>
        <w:t xml:space="preserve"> </w:t>
      </w:r>
      <w:r w:rsidRPr="00D53058">
        <w:rPr>
          <w:rFonts w:ascii="Courier New" w:hAnsi="Courier New" w:cs="Courier New"/>
          <w:sz w:val="20"/>
          <w:szCs w:val="20"/>
        </w:rPr>
        <w:t>rate for Crohn's disease. No major adverse effects of vitamin D supplementation</w:t>
      </w:r>
      <w:r>
        <w:rPr>
          <w:rFonts w:ascii="Courier New" w:hAnsi="Courier New" w:cs="Courier New"/>
          <w:sz w:val="20"/>
          <w:szCs w:val="20"/>
        </w:rPr>
        <w:t xml:space="preserve"> </w:t>
      </w:r>
      <w:r w:rsidRPr="00D53058">
        <w:rPr>
          <w:rFonts w:ascii="Courier New" w:hAnsi="Courier New" w:cs="Courier New"/>
          <w:sz w:val="20"/>
          <w:szCs w:val="20"/>
        </w:rPr>
        <w:t>were reported. CONCLUSIONS: Although there is some evidence that supplemental</w:t>
      </w:r>
      <w:r>
        <w:rPr>
          <w:rFonts w:ascii="Courier New" w:hAnsi="Courier New" w:cs="Courier New"/>
          <w:sz w:val="20"/>
          <w:szCs w:val="20"/>
        </w:rPr>
        <w:t xml:space="preserve"> </w:t>
      </w:r>
      <w:r w:rsidRPr="00D53058">
        <w:rPr>
          <w:rFonts w:ascii="Courier New" w:hAnsi="Courier New" w:cs="Courier New"/>
          <w:sz w:val="20"/>
          <w:szCs w:val="20"/>
        </w:rPr>
        <w:t>vitamin D, as an adjunctive treatment, may help in controlling colitis, this</w:t>
      </w:r>
      <w:r>
        <w:rPr>
          <w:rFonts w:ascii="Courier New" w:hAnsi="Courier New" w:cs="Courier New"/>
          <w:sz w:val="20"/>
          <w:szCs w:val="20"/>
        </w:rPr>
        <w:t xml:space="preserve"> </w:t>
      </w:r>
      <w:r w:rsidRPr="00D53058">
        <w:rPr>
          <w:rFonts w:ascii="Courier New" w:hAnsi="Courier New" w:cs="Courier New"/>
          <w:sz w:val="20"/>
          <w:szCs w:val="20"/>
        </w:rPr>
        <w:t xml:space="preserve">evidence is not enough to justify using vitamin D in treating inflammatory bowel </w:t>
      </w:r>
    </w:p>
    <w:p w:rsidR="003A2913" w:rsidRPr="00D53058" w:rsidRDefault="003A2913" w:rsidP="005B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53058">
        <w:rPr>
          <w:rFonts w:ascii="Courier New" w:hAnsi="Courier New" w:cs="Courier New"/>
          <w:sz w:val="20"/>
          <w:szCs w:val="20"/>
        </w:rPr>
        <w:t>disease (IBD). Large high quality placebo-controlled randomised controlled trials</w:t>
      </w:r>
      <w:r>
        <w:rPr>
          <w:rFonts w:ascii="Courier New" w:hAnsi="Courier New" w:cs="Courier New"/>
          <w:sz w:val="20"/>
          <w:szCs w:val="20"/>
        </w:rPr>
        <w:t xml:space="preserve"> </w:t>
      </w:r>
      <w:r w:rsidRPr="00D53058">
        <w:rPr>
          <w:rFonts w:ascii="Courier New" w:hAnsi="Courier New" w:cs="Courier New"/>
          <w:sz w:val="20"/>
          <w:szCs w:val="20"/>
        </w:rPr>
        <w:t>are needed to explore a possible benefit of using vitamin D in treating IBD.</w:t>
      </w:r>
    </w:p>
    <w:p w:rsidR="003A2913" w:rsidRPr="00BA30D1" w:rsidRDefault="003A2913" w:rsidP="00A0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7571A8" w:rsidRDefault="003A2913" w:rsidP="0075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sz w:val="28"/>
          <w:szCs w:val="28"/>
        </w:rPr>
      </w:pPr>
      <w:r>
        <w:rPr>
          <w:rFonts w:ascii="Courier New" w:hAnsi="Courier New" w:cs="Courier New"/>
          <w:b/>
          <w:i/>
          <w:sz w:val="28"/>
          <w:szCs w:val="28"/>
        </w:rPr>
        <w:t>C. Thorough reviews of Nutrition and IBD by P Beyer:</w:t>
      </w:r>
    </w:p>
    <w:p w:rsidR="003A2913" w:rsidRDefault="003A2913" w:rsidP="0075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71760">
        <w:rPr>
          <w:rFonts w:ascii="Courier New" w:hAnsi="Courier New" w:cs="Courier New"/>
          <w:sz w:val="20"/>
          <w:szCs w:val="20"/>
        </w:rPr>
        <w:t xml:space="preserve">1. Beyer, Peter. Chapter 11; Inflammatory Bowel Disease. </w:t>
      </w:r>
      <w:r w:rsidRPr="00F71760">
        <w:rPr>
          <w:rFonts w:ascii="Courier New" w:hAnsi="Courier New" w:cs="Courier New"/>
          <w:i/>
          <w:sz w:val="20"/>
          <w:szCs w:val="20"/>
        </w:rPr>
        <w:t>In</w:t>
      </w:r>
      <w:r w:rsidRPr="00F71760">
        <w:rPr>
          <w:rFonts w:ascii="Courier New" w:hAnsi="Courier New" w:cs="Courier New"/>
          <w:sz w:val="20"/>
          <w:szCs w:val="20"/>
        </w:rPr>
        <w:t xml:space="preserve"> </w:t>
      </w:r>
      <w:r w:rsidRPr="00F71760">
        <w:rPr>
          <w:rFonts w:ascii="Courier New" w:hAnsi="Courier New" w:cs="Courier New"/>
          <w:i/>
          <w:sz w:val="20"/>
          <w:szCs w:val="20"/>
        </w:rPr>
        <w:t>Clinical Nutrition for Surgical Patients.</w:t>
      </w:r>
      <w:r w:rsidRPr="00F71760">
        <w:rPr>
          <w:rFonts w:ascii="Courier New" w:hAnsi="Courier New" w:cs="Courier New"/>
          <w:sz w:val="20"/>
          <w:szCs w:val="20"/>
        </w:rPr>
        <w:t xml:space="preserve"> Marian, M, R</w:t>
      </w:r>
      <w:r>
        <w:rPr>
          <w:rFonts w:ascii="Courier New" w:hAnsi="Courier New" w:cs="Courier New"/>
          <w:sz w:val="20"/>
          <w:szCs w:val="20"/>
        </w:rPr>
        <w:t>u</w:t>
      </w:r>
      <w:r w:rsidRPr="00F71760">
        <w:rPr>
          <w:rFonts w:ascii="Courier New" w:hAnsi="Courier New" w:cs="Courier New"/>
          <w:sz w:val="20"/>
          <w:szCs w:val="20"/>
        </w:rPr>
        <w:t>ssel MK and Shikora, SA Jones and Bartlett Publishers 2008. (79 references)</w:t>
      </w:r>
      <w:r>
        <w:rPr>
          <w:rFonts w:ascii="Courier New" w:hAnsi="Courier New" w:cs="Courier New"/>
          <w:sz w:val="20"/>
          <w:szCs w:val="20"/>
        </w:rPr>
        <w:t>.</w:t>
      </w:r>
    </w:p>
    <w:p w:rsidR="003A2913" w:rsidRPr="00F71760" w:rsidRDefault="003A2913" w:rsidP="0075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A2913" w:rsidRPr="00F71760" w:rsidRDefault="003A2913" w:rsidP="0075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i/>
          <w:sz w:val="20"/>
          <w:szCs w:val="20"/>
        </w:rPr>
      </w:pPr>
      <w:r w:rsidRPr="00F71760">
        <w:rPr>
          <w:rFonts w:ascii="Courier New" w:hAnsi="Courier New" w:cs="Courier New"/>
          <w:sz w:val="20"/>
          <w:szCs w:val="20"/>
        </w:rPr>
        <w:t xml:space="preserve">2. Beyer, PL. Chapter 39; Nutrition and inflammatory bowel disease and short bowel syndrome. </w:t>
      </w:r>
      <w:r w:rsidRPr="00F71760">
        <w:rPr>
          <w:rFonts w:ascii="Courier New" w:hAnsi="Courier New" w:cs="Courier New"/>
          <w:i/>
          <w:sz w:val="20"/>
          <w:szCs w:val="20"/>
        </w:rPr>
        <w:t>In Nutrition in the prevention and treatment of disease. 2</w:t>
      </w:r>
      <w:r w:rsidRPr="00F71760">
        <w:rPr>
          <w:rFonts w:ascii="Courier New" w:hAnsi="Courier New" w:cs="Courier New"/>
          <w:i/>
          <w:sz w:val="20"/>
          <w:szCs w:val="20"/>
          <w:vertAlign w:val="superscript"/>
        </w:rPr>
        <w:t>nd</w:t>
      </w:r>
      <w:r w:rsidRPr="00F71760">
        <w:rPr>
          <w:rFonts w:ascii="Courier New" w:hAnsi="Courier New" w:cs="Courier New"/>
          <w:i/>
          <w:sz w:val="20"/>
          <w:szCs w:val="20"/>
        </w:rPr>
        <w:t xml:space="preserve"> Edit.  Coulston, AM and Boushey CJ</w:t>
      </w:r>
    </w:p>
    <w:p w:rsidR="003A2913" w:rsidRDefault="003A2913" w:rsidP="00757BB4">
      <w:pPr>
        <w:pStyle w:val="HTMLPreformatted"/>
      </w:pPr>
      <w:r w:rsidRPr="00F71760">
        <w:t>Academic Press 2008 (1</w:t>
      </w:r>
      <w:r>
        <w:t>6</w:t>
      </w:r>
      <w:r w:rsidRPr="00F71760">
        <w:t>4 refs)</w:t>
      </w:r>
      <w:r>
        <w:t>.</w:t>
      </w:r>
    </w:p>
    <w:sectPr w:rsidR="003A2913" w:rsidSect="0061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BE"/>
    <w:rsid w:val="000073CA"/>
    <w:rsid w:val="00033A13"/>
    <w:rsid w:val="00081678"/>
    <w:rsid w:val="00084210"/>
    <w:rsid w:val="000940AD"/>
    <w:rsid w:val="000F111D"/>
    <w:rsid w:val="001175B9"/>
    <w:rsid w:val="001575BF"/>
    <w:rsid w:val="001F601C"/>
    <w:rsid w:val="0022392C"/>
    <w:rsid w:val="0026342F"/>
    <w:rsid w:val="00277B0F"/>
    <w:rsid w:val="00320943"/>
    <w:rsid w:val="00381AFE"/>
    <w:rsid w:val="003A2913"/>
    <w:rsid w:val="003B3974"/>
    <w:rsid w:val="003C1133"/>
    <w:rsid w:val="004916D3"/>
    <w:rsid w:val="00500F24"/>
    <w:rsid w:val="005A1309"/>
    <w:rsid w:val="005B25DC"/>
    <w:rsid w:val="005B56CC"/>
    <w:rsid w:val="005C0469"/>
    <w:rsid w:val="00615427"/>
    <w:rsid w:val="006510CD"/>
    <w:rsid w:val="006572F6"/>
    <w:rsid w:val="007571A8"/>
    <w:rsid w:val="00757BB4"/>
    <w:rsid w:val="00821D87"/>
    <w:rsid w:val="008A1987"/>
    <w:rsid w:val="008E005F"/>
    <w:rsid w:val="00A06258"/>
    <w:rsid w:val="00B86759"/>
    <w:rsid w:val="00B95DB4"/>
    <w:rsid w:val="00BA30D1"/>
    <w:rsid w:val="00BE275C"/>
    <w:rsid w:val="00C146CF"/>
    <w:rsid w:val="00C27128"/>
    <w:rsid w:val="00C41204"/>
    <w:rsid w:val="00C51BCE"/>
    <w:rsid w:val="00C90FDD"/>
    <w:rsid w:val="00D12278"/>
    <w:rsid w:val="00D53058"/>
    <w:rsid w:val="00D932C3"/>
    <w:rsid w:val="00E01281"/>
    <w:rsid w:val="00E37E80"/>
    <w:rsid w:val="00E60393"/>
    <w:rsid w:val="00E82471"/>
    <w:rsid w:val="00E93E06"/>
    <w:rsid w:val="00F032E8"/>
    <w:rsid w:val="00F163DB"/>
    <w:rsid w:val="00F71760"/>
    <w:rsid w:val="00F81AF5"/>
    <w:rsid w:val="00FD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20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F601C"/>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20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F601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5916">
      <w:marLeft w:val="0"/>
      <w:marRight w:val="0"/>
      <w:marTop w:val="0"/>
      <w:marBottom w:val="0"/>
      <w:divBdr>
        <w:top w:val="none" w:sz="0" w:space="0" w:color="auto"/>
        <w:left w:val="none" w:sz="0" w:space="0" w:color="auto"/>
        <w:bottom w:val="none" w:sz="0" w:space="0" w:color="auto"/>
        <w:right w:val="none" w:sz="0" w:space="0" w:color="auto"/>
      </w:divBdr>
    </w:div>
    <w:div w:id="20460591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3023</Words>
  <Characters>17233</Characters>
  <Application>Microsoft Macintosh Word</Application>
  <DocSecurity>4</DocSecurity>
  <Lines>143</Lines>
  <Paragraphs>40</Paragraphs>
  <ScaleCrop>false</ScaleCrop>
  <Company>KUMC</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references used in presentation, Nutritional Implications of Crohn’s Disease</dc:title>
  <dc:subject/>
  <dc:creator>jayhawk</dc:creator>
  <cp:keywords/>
  <dc:description/>
  <cp:lastModifiedBy>itadmin</cp:lastModifiedBy>
  <cp:revision>2</cp:revision>
  <dcterms:created xsi:type="dcterms:W3CDTF">2012-05-08T17:19:00Z</dcterms:created>
  <dcterms:modified xsi:type="dcterms:W3CDTF">2012-05-08T17:19:00Z</dcterms:modified>
</cp:coreProperties>
</file>